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F7E47" w14:textId="77777777" w:rsidR="008B7F10" w:rsidRPr="0008776C" w:rsidRDefault="00B24BC7" w:rsidP="0008776C">
      <w:pPr>
        <w:pStyle w:val="Default"/>
        <w:jc w:val="center"/>
        <w:rPr>
          <w:sz w:val="22"/>
          <w:szCs w:val="22"/>
          <w:lang w:val="lv-LV"/>
        </w:rPr>
      </w:pPr>
      <w:r w:rsidRPr="0008776C">
        <w:rPr>
          <w:b/>
          <w:bCs/>
          <w:sz w:val="22"/>
          <w:szCs w:val="22"/>
          <w:lang w:val="lv-LV"/>
        </w:rPr>
        <w:t>LIETOŠANAS INSTRUKCIJA</w:t>
      </w:r>
    </w:p>
    <w:p w14:paraId="098C2152" w14:textId="77777777" w:rsidR="008B7F10" w:rsidRPr="0008776C" w:rsidRDefault="00B24BC7" w:rsidP="0008776C">
      <w:pPr>
        <w:pStyle w:val="Default"/>
        <w:jc w:val="center"/>
        <w:rPr>
          <w:sz w:val="22"/>
          <w:szCs w:val="22"/>
          <w:lang w:val="lv-LV"/>
        </w:rPr>
      </w:pPr>
      <w:r w:rsidRPr="0008776C">
        <w:rPr>
          <w:b/>
          <w:bCs/>
          <w:sz w:val="22"/>
          <w:szCs w:val="22"/>
          <w:lang w:val="lv-LV"/>
        </w:rPr>
        <w:t>V/NRP/15/0023</w:t>
      </w:r>
    </w:p>
    <w:p w14:paraId="5FE6EAC1" w14:textId="77777777" w:rsidR="008B7F10" w:rsidRPr="0008776C" w:rsidRDefault="00B24BC7" w:rsidP="0008776C">
      <w:pPr>
        <w:pStyle w:val="Default"/>
        <w:jc w:val="center"/>
        <w:rPr>
          <w:bCs/>
          <w:sz w:val="22"/>
          <w:szCs w:val="22"/>
          <w:lang w:val="lv-LV"/>
        </w:rPr>
      </w:pPr>
      <w:r w:rsidRPr="0008776C">
        <w:rPr>
          <w:b/>
          <w:bCs/>
          <w:sz w:val="22"/>
          <w:szCs w:val="22"/>
          <w:lang w:val="lv-LV"/>
        </w:rPr>
        <w:t xml:space="preserve">LV Macrolan WS </w:t>
      </w:r>
      <w:r w:rsidRPr="0008776C">
        <w:rPr>
          <w:bCs/>
          <w:sz w:val="22"/>
          <w:szCs w:val="22"/>
          <w:lang w:val="lv-LV"/>
        </w:rPr>
        <w:t>1000 mg/g pulveris lietošanai ar dzeramo ūdeni teļiem, kazlēniem, jēriem, cūkām, vistām un tītariem</w:t>
      </w:r>
    </w:p>
    <w:p w14:paraId="0ABFA0E7" w14:textId="77777777" w:rsidR="0008776C" w:rsidRPr="0008776C" w:rsidRDefault="0008776C" w:rsidP="000B31C4">
      <w:pPr>
        <w:pStyle w:val="Default"/>
        <w:rPr>
          <w:sz w:val="22"/>
          <w:szCs w:val="22"/>
          <w:lang w:val="lv-LV"/>
        </w:rPr>
      </w:pPr>
    </w:p>
    <w:p w14:paraId="748C64F4" w14:textId="77777777" w:rsidR="002B7103" w:rsidRPr="0008776C" w:rsidRDefault="00B24BC7" w:rsidP="0008776C">
      <w:pPr>
        <w:pStyle w:val="Default"/>
        <w:rPr>
          <w:b/>
          <w:bCs/>
          <w:sz w:val="22"/>
          <w:szCs w:val="22"/>
          <w:lang w:val="lv-LV"/>
        </w:rPr>
      </w:pPr>
      <w:r w:rsidRPr="0008776C">
        <w:rPr>
          <w:b/>
          <w:bCs/>
          <w:sz w:val="22"/>
          <w:szCs w:val="22"/>
          <w:lang w:val="lv-LV"/>
        </w:rPr>
        <w:t xml:space="preserve">1. REĢISTRĀCIJAS APLIECĪBAS ĪPAŠNIEKA UN RAŽOŠANAS LICENCES </w:t>
      </w:r>
    </w:p>
    <w:p w14:paraId="4909D6D5" w14:textId="77777777" w:rsidR="00775A63" w:rsidRPr="0008776C" w:rsidRDefault="00B24BC7" w:rsidP="0008776C">
      <w:pPr>
        <w:ind w:left="567" w:hanging="567"/>
        <w:rPr>
          <w:rFonts w:ascii="Times New Roman" w:hAnsi="Times New Roman"/>
          <w:b/>
          <w:color w:val="000000"/>
          <w:sz w:val="22"/>
          <w:szCs w:val="22"/>
          <w:lang w:val="lv-LV"/>
        </w:rPr>
      </w:pPr>
      <w:r w:rsidRPr="0008776C">
        <w:rPr>
          <w:rFonts w:ascii="Times New Roman" w:hAnsi="Times New Roman"/>
          <w:b/>
          <w:bCs/>
          <w:sz w:val="22"/>
          <w:szCs w:val="22"/>
          <w:lang w:val="lv-LV"/>
        </w:rPr>
        <w:t xml:space="preserve">   TURĒTĀJA, KURŠ ATBILD PAR SĒRIJAS IZLAIDI, NOSAUKUMS UN ADRESE</w:t>
      </w:r>
      <w:r w:rsidRPr="0008776C">
        <w:rPr>
          <w:rFonts w:ascii="Times New Roman" w:hAnsi="Times New Roman"/>
          <w:b/>
          <w:color w:val="000000"/>
          <w:sz w:val="22"/>
          <w:szCs w:val="22"/>
          <w:lang w:val="lv-LV"/>
        </w:rPr>
        <w:t xml:space="preserve">, </w:t>
      </w:r>
      <w:r w:rsidR="00775A63" w:rsidRPr="0008776C">
        <w:rPr>
          <w:rFonts w:ascii="Times New Roman" w:hAnsi="Times New Roman"/>
          <w:b/>
          <w:color w:val="000000"/>
          <w:sz w:val="22"/>
          <w:szCs w:val="22"/>
          <w:lang w:val="lv-LV"/>
        </w:rPr>
        <w:t>JA</w:t>
      </w:r>
    </w:p>
    <w:p w14:paraId="19837C54" w14:textId="77777777" w:rsidR="006B0952" w:rsidRPr="0008776C" w:rsidRDefault="00775A63" w:rsidP="0008776C">
      <w:pPr>
        <w:ind w:left="567" w:hanging="567"/>
        <w:rPr>
          <w:rFonts w:ascii="Times New Roman" w:hAnsi="Times New Roman"/>
          <w:b/>
          <w:color w:val="000000"/>
          <w:sz w:val="22"/>
          <w:szCs w:val="22"/>
          <w:lang w:val="lv-LV"/>
        </w:rPr>
      </w:pPr>
      <w:r w:rsidRPr="0008776C">
        <w:rPr>
          <w:rFonts w:ascii="Times New Roman" w:hAnsi="Times New Roman"/>
          <w:b/>
          <w:color w:val="000000"/>
          <w:sz w:val="22"/>
          <w:szCs w:val="22"/>
          <w:lang w:val="lv-LV"/>
        </w:rPr>
        <w:t xml:space="preserve">   </w:t>
      </w:r>
      <w:r w:rsidR="00B24BC7" w:rsidRPr="0008776C">
        <w:rPr>
          <w:rFonts w:ascii="Times New Roman" w:hAnsi="Times New Roman"/>
          <w:b/>
          <w:color w:val="000000"/>
          <w:sz w:val="22"/>
          <w:szCs w:val="22"/>
          <w:lang w:val="lv-LV"/>
        </w:rPr>
        <w:t>DAŽĀDI</w:t>
      </w:r>
    </w:p>
    <w:p w14:paraId="644558E9" w14:textId="77777777" w:rsidR="0008776C" w:rsidRDefault="00B24BC7" w:rsidP="0008776C">
      <w:pPr>
        <w:rPr>
          <w:rFonts w:ascii="Times New Roman" w:hAnsi="Times New Roman"/>
          <w:b/>
          <w:bCs/>
          <w:sz w:val="22"/>
          <w:szCs w:val="22"/>
          <w:lang w:val="lv-LV"/>
        </w:rPr>
      </w:pPr>
      <w:r w:rsidRPr="0008776C">
        <w:rPr>
          <w:rFonts w:ascii="Times New Roman" w:hAnsi="Times New Roman"/>
          <w:b/>
          <w:bCs/>
          <w:sz w:val="22"/>
          <w:szCs w:val="22"/>
          <w:lang w:val="lv-LV"/>
        </w:rPr>
        <w:t xml:space="preserve"> </w:t>
      </w:r>
    </w:p>
    <w:p w14:paraId="5370DDE7" w14:textId="77777777" w:rsidR="0008776C" w:rsidRPr="0008776C" w:rsidRDefault="0008776C" w:rsidP="0008776C">
      <w:pPr>
        <w:rPr>
          <w:rFonts w:ascii="Times New Roman" w:hAnsi="Times New Roman"/>
          <w:color w:val="000000"/>
          <w:sz w:val="22"/>
          <w:szCs w:val="22"/>
          <w:lang w:val="lv-LV"/>
        </w:rPr>
      </w:pPr>
      <w:r w:rsidRPr="0008776C">
        <w:rPr>
          <w:rFonts w:ascii="Times New Roman" w:hAnsi="Times New Roman"/>
          <w:color w:val="000000"/>
          <w:sz w:val="22"/>
          <w:szCs w:val="22"/>
          <w:u w:val="single"/>
          <w:lang w:val="lv-LV"/>
        </w:rPr>
        <w:t>Reģistrācijas apliecības īpašnieks un par sērijas izlaidi atbildīgais ražotājs</w:t>
      </w:r>
      <w:r w:rsidRPr="0008776C">
        <w:rPr>
          <w:rFonts w:ascii="Times New Roman" w:hAnsi="Times New Roman"/>
          <w:color w:val="000000"/>
          <w:sz w:val="22"/>
          <w:szCs w:val="22"/>
          <w:lang w:val="lv-LV"/>
        </w:rPr>
        <w:t>:</w:t>
      </w:r>
    </w:p>
    <w:p w14:paraId="2BFDB90A" w14:textId="77777777" w:rsidR="002B7103" w:rsidRPr="0008776C" w:rsidRDefault="00B24BC7" w:rsidP="0008776C">
      <w:pPr>
        <w:rPr>
          <w:rFonts w:ascii="Times New Roman" w:hAnsi="Times New Roman"/>
          <w:sz w:val="22"/>
          <w:szCs w:val="22"/>
        </w:rPr>
      </w:pPr>
      <w:r w:rsidRPr="0008776C">
        <w:rPr>
          <w:rFonts w:ascii="Times New Roman" w:hAnsi="Times New Roman"/>
          <w:sz w:val="22"/>
          <w:szCs w:val="22"/>
        </w:rPr>
        <w:t>Interchemie werken “De Adelaar” Eesti AS</w:t>
      </w:r>
    </w:p>
    <w:p w14:paraId="3FB09178" w14:textId="77777777" w:rsidR="002B7103" w:rsidRPr="0008776C" w:rsidRDefault="00B24BC7" w:rsidP="0008776C">
      <w:pPr>
        <w:rPr>
          <w:rFonts w:ascii="Times New Roman" w:hAnsi="Times New Roman"/>
          <w:sz w:val="22"/>
          <w:szCs w:val="22"/>
        </w:rPr>
      </w:pPr>
      <w:r w:rsidRPr="0008776C">
        <w:rPr>
          <w:rFonts w:ascii="Times New Roman" w:hAnsi="Times New Roman"/>
          <w:sz w:val="22"/>
          <w:szCs w:val="22"/>
        </w:rPr>
        <w:t>Vanapere tee 14, Püünsi village</w:t>
      </w:r>
    </w:p>
    <w:p w14:paraId="73C98474" w14:textId="77777777" w:rsidR="002B7103" w:rsidRPr="0008776C" w:rsidRDefault="00B24BC7" w:rsidP="0008776C">
      <w:pPr>
        <w:rPr>
          <w:rFonts w:ascii="Times New Roman" w:hAnsi="Times New Roman"/>
          <w:sz w:val="22"/>
          <w:szCs w:val="22"/>
        </w:rPr>
      </w:pPr>
      <w:r w:rsidRPr="0008776C">
        <w:rPr>
          <w:rFonts w:ascii="Times New Roman" w:hAnsi="Times New Roman"/>
          <w:sz w:val="22"/>
          <w:szCs w:val="22"/>
        </w:rPr>
        <w:t>Viimsi, 74013 Harjumaa</w:t>
      </w:r>
    </w:p>
    <w:p w14:paraId="14EB4A82" w14:textId="77777777" w:rsidR="002B7103" w:rsidRPr="0008776C" w:rsidRDefault="00B24BC7" w:rsidP="0008776C">
      <w:pPr>
        <w:rPr>
          <w:rFonts w:ascii="Times New Roman" w:hAnsi="Times New Roman"/>
          <w:sz w:val="22"/>
          <w:szCs w:val="22"/>
        </w:rPr>
      </w:pPr>
      <w:r w:rsidRPr="0008776C">
        <w:rPr>
          <w:rFonts w:ascii="Times New Roman" w:hAnsi="Times New Roman"/>
          <w:sz w:val="22"/>
          <w:szCs w:val="22"/>
        </w:rPr>
        <w:t>Igaunija</w:t>
      </w:r>
    </w:p>
    <w:p w14:paraId="21961427" w14:textId="77777777" w:rsidR="002B7103" w:rsidRPr="0008776C" w:rsidRDefault="00B24BC7" w:rsidP="0008776C">
      <w:pPr>
        <w:rPr>
          <w:rFonts w:ascii="Times New Roman" w:hAnsi="Times New Roman"/>
          <w:sz w:val="22"/>
          <w:szCs w:val="22"/>
          <w:lang w:val="lv-LV"/>
        </w:rPr>
      </w:pPr>
      <w:r w:rsidRPr="0008776C">
        <w:rPr>
          <w:rFonts w:ascii="Times New Roman" w:hAnsi="Times New Roman"/>
          <w:noProof/>
          <w:sz w:val="22"/>
          <w:szCs w:val="22"/>
          <w:lang w:val="lv-LV"/>
        </w:rPr>
        <w:t>Tel: +372 6 005 005</w:t>
      </w:r>
    </w:p>
    <w:p w14:paraId="158FD51E" w14:textId="77777777" w:rsidR="002B7103" w:rsidRPr="0008776C" w:rsidRDefault="002B7103" w:rsidP="0008776C">
      <w:pPr>
        <w:pStyle w:val="Default"/>
        <w:rPr>
          <w:b/>
          <w:bCs/>
          <w:sz w:val="22"/>
          <w:szCs w:val="22"/>
        </w:rPr>
      </w:pPr>
    </w:p>
    <w:p w14:paraId="49EF952C" w14:textId="77777777" w:rsidR="002B7103" w:rsidRPr="0008776C" w:rsidRDefault="002B7103" w:rsidP="0008776C">
      <w:pPr>
        <w:pStyle w:val="Default"/>
        <w:rPr>
          <w:b/>
          <w:bCs/>
          <w:sz w:val="22"/>
          <w:szCs w:val="22"/>
        </w:rPr>
      </w:pPr>
    </w:p>
    <w:p w14:paraId="073A9872" w14:textId="77777777" w:rsidR="002B7103" w:rsidRPr="0008776C" w:rsidRDefault="00A93E38" w:rsidP="0008776C">
      <w:pPr>
        <w:pStyle w:val="Default"/>
        <w:rPr>
          <w:sz w:val="22"/>
          <w:szCs w:val="22"/>
        </w:rPr>
      </w:pPr>
      <w:r w:rsidRPr="0008776C">
        <w:rPr>
          <w:b/>
          <w:bCs/>
          <w:sz w:val="22"/>
          <w:szCs w:val="22"/>
        </w:rPr>
        <w:t xml:space="preserve">2. VETERINĀRO ZĀĻU NOSAUKUMS </w:t>
      </w:r>
    </w:p>
    <w:p w14:paraId="6DF7109F" w14:textId="77777777" w:rsidR="002B7103" w:rsidRPr="0008776C" w:rsidRDefault="002B7103" w:rsidP="0008776C">
      <w:pPr>
        <w:pStyle w:val="Default"/>
        <w:rPr>
          <w:b/>
          <w:bCs/>
          <w:sz w:val="22"/>
          <w:szCs w:val="22"/>
        </w:rPr>
      </w:pPr>
    </w:p>
    <w:p w14:paraId="3A45A158" w14:textId="77777777" w:rsidR="002B7103" w:rsidRPr="0008776C" w:rsidRDefault="00A93E38" w:rsidP="0008776C">
      <w:pPr>
        <w:pStyle w:val="Default"/>
        <w:rPr>
          <w:sz w:val="22"/>
          <w:szCs w:val="22"/>
        </w:rPr>
      </w:pPr>
      <w:r w:rsidRPr="0008776C">
        <w:rPr>
          <w:b/>
          <w:bCs/>
          <w:sz w:val="22"/>
          <w:szCs w:val="22"/>
        </w:rPr>
        <w:t xml:space="preserve">LV Macrolan WS </w:t>
      </w:r>
      <w:r w:rsidRPr="0008776C">
        <w:rPr>
          <w:sz w:val="22"/>
          <w:szCs w:val="22"/>
        </w:rPr>
        <w:t xml:space="preserve">1000 mg/g pulveris lietošanai ar dzeramo ūdeni teļiem, kazlēniem, jēriem, cūkām, vistām un tītariem </w:t>
      </w:r>
    </w:p>
    <w:p w14:paraId="1C4B70EE" w14:textId="77777777" w:rsidR="0008776C" w:rsidRDefault="0008776C" w:rsidP="0008776C">
      <w:pPr>
        <w:tabs>
          <w:tab w:val="left" w:pos="3462"/>
          <w:tab w:val="left" w:pos="7530"/>
        </w:tabs>
        <w:jc w:val="both"/>
        <w:rPr>
          <w:rFonts w:ascii="Times New Roman" w:hAnsi="Times New Roman"/>
          <w:i/>
          <w:iCs/>
          <w:sz w:val="22"/>
          <w:szCs w:val="22"/>
        </w:rPr>
      </w:pPr>
    </w:p>
    <w:p w14:paraId="15382AA3" w14:textId="77777777" w:rsidR="006B0952" w:rsidRPr="0008776C" w:rsidRDefault="006B0952" w:rsidP="0008776C">
      <w:pPr>
        <w:tabs>
          <w:tab w:val="left" w:pos="3462"/>
          <w:tab w:val="left" w:pos="7530"/>
        </w:tabs>
        <w:jc w:val="both"/>
        <w:rPr>
          <w:rFonts w:ascii="Times New Roman" w:hAnsi="Times New Roman"/>
          <w:color w:val="000000"/>
          <w:sz w:val="22"/>
          <w:szCs w:val="22"/>
          <w:lang w:val="lv-LV"/>
        </w:rPr>
      </w:pPr>
      <w:r w:rsidRPr="0008776C">
        <w:rPr>
          <w:rFonts w:ascii="Times New Roman" w:hAnsi="Times New Roman"/>
          <w:i/>
          <w:iCs/>
          <w:sz w:val="22"/>
          <w:szCs w:val="22"/>
        </w:rPr>
        <w:t>Tylosin tartrate</w:t>
      </w:r>
    </w:p>
    <w:p w14:paraId="26C87054" w14:textId="77777777" w:rsidR="0059278B" w:rsidRPr="0008776C" w:rsidRDefault="0059278B" w:rsidP="0008776C">
      <w:pPr>
        <w:pStyle w:val="Default"/>
        <w:rPr>
          <w:b/>
          <w:bCs/>
          <w:sz w:val="22"/>
          <w:szCs w:val="22"/>
        </w:rPr>
      </w:pPr>
    </w:p>
    <w:p w14:paraId="728A1A6F" w14:textId="77777777" w:rsidR="002B7103" w:rsidRPr="0008776C" w:rsidRDefault="002B7103" w:rsidP="0008776C">
      <w:pPr>
        <w:pStyle w:val="Default"/>
        <w:rPr>
          <w:b/>
          <w:bCs/>
          <w:sz w:val="22"/>
          <w:szCs w:val="22"/>
        </w:rPr>
      </w:pPr>
    </w:p>
    <w:p w14:paraId="3724FEF3" w14:textId="77777777" w:rsidR="008B7F10" w:rsidRPr="0008776C" w:rsidRDefault="008B7F10" w:rsidP="0008776C">
      <w:pPr>
        <w:pStyle w:val="Default"/>
        <w:rPr>
          <w:sz w:val="22"/>
          <w:szCs w:val="22"/>
        </w:rPr>
      </w:pPr>
      <w:r w:rsidRPr="0008776C">
        <w:rPr>
          <w:b/>
          <w:bCs/>
          <w:sz w:val="22"/>
          <w:szCs w:val="22"/>
        </w:rPr>
        <w:t>3. AKTĪVO</w:t>
      </w:r>
      <w:r w:rsidR="006B0952" w:rsidRPr="0008776C">
        <w:rPr>
          <w:b/>
          <w:bCs/>
          <w:sz w:val="22"/>
          <w:szCs w:val="22"/>
        </w:rPr>
        <w:t xml:space="preserve"> </w:t>
      </w:r>
      <w:r w:rsidRPr="0008776C">
        <w:rPr>
          <w:b/>
          <w:bCs/>
          <w:sz w:val="22"/>
          <w:szCs w:val="22"/>
        </w:rPr>
        <w:t xml:space="preserve">VIELU UN CITU VIELU </w:t>
      </w:r>
      <w:r w:rsidR="00B24BC7" w:rsidRPr="0008776C">
        <w:rPr>
          <w:b/>
          <w:sz w:val="22"/>
          <w:szCs w:val="22"/>
          <w:lang w:val="lv-LV"/>
        </w:rPr>
        <w:t>NOSAUKUMS</w:t>
      </w:r>
    </w:p>
    <w:p w14:paraId="2155760A" w14:textId="77777777" w:rsidR="002B7103" w:rsidRPr="0008776C" w:rsidRDefault="002B7103" w:rsidP="0008776C">
      <w:pPr>
        <w:pStyle w:val="Default"/>
        <w:rPr>
          <w:sz w:val="22"/>
          <w:szCs w:val="22"/>
        </w:rPr>
      </w:pPr>
    </w:p>
    <w:p w14:paraId="669E153A" w14:textId="77777777" w:rsidR="002B7103" w:rsidRPr="0008776C" w:rsidRDefault="00377710" w:rsidP="0008776C">
      <w:pPr>
        <w:pStyle w:val="Default"/>
        <w:rPr>
          <w:sz w:val="22"/>
          <w:szCs w:val="22"/>
        </w:rPr>
      </w:pPr>
      <w:r w:rsidRPr="0008776C">
        <w:rPr>
          <w:sz w:val="22"/>
          <w:szCs w:val="22"/>
        </w:rPr>
        <w:t>1 g pulvera satur:</w:t>
      </w:r>
    </w:p>
    <w:p w14:paraId="59A149BB" w14:textId="77777777" w:rsidR="002B7103" w:rsidRPr="0008776C" w:rsidRDefault="00A93E38" w:rsidP="0008776C">
      <w:pPr>
        <w:pStyle w:val="Default"/>
        <w:rPr>
          <w:sz w:val="22"/>
          <w:szCs w:val="22"/>
        </w:rPr>
      </w:pPr>
      <w:r w:rsidRPr="0008776C">
        <w:rPr>
          <w:b/>
          <w:bCs/>
          <w:sz w:val="22"/>
          <w:szCs w:val="22"/>
        </w:rPr>
        <w:t xml:space="preserve">Aktīvā viela: </w:t>
      </w:r>
    </w:p>
    <w:p w14:paraId="1B9667D9" w14:textId="77777777" w:rsidR="002B7103" w:rsidRPr="0008776C" w:rsidRDefault="006B0952" w:rsidP="0008776C">
      <w:pPr>
        <w:pStyle w:val="Default"/>
        <w:rPr>
          <w:sz w:val="22"/>
          <w:szCs w:val="22"/>
        </w:rPr>
      </w:pPr>
      <w:r w:rsidRPr="0008776C">
        <w:rPr>
          <w:sz w:val="22"/>
          <w:szCs w:val="22"/>
        </w:rPr>
        <w:t>T</w:t>
      </w:r>
      <w:r w:rsidR="008B7F10" w:rsidRPr="0008776C">
        <w:rPr>
          <w:sz w:val="22"/>
          <w:szCs w:val="22"/>
        </w:rPr>
        <w:t>ilozīna tartrāts</w:t>
      </w:r>
      <w:r w:rsidRPr="0008776C">
        <w:rPr>
          <w:sz w:val="22"/>
          <w:szCs w:val="22"/>
        </w:rPr>
        <w:t xml:space="preserve"> </w:t>
      </w:r>
      <w:r w:rsidR="008B7F10" w:rsidRPr="0008776C">
        <w:rPr>
          <w:sz w:val="22"/>
          <w:szCs w:val="22"/>
        </w:rPr>
        <w:t xml:space="preserve"> </w:t>
      </w:r>
      <w:r w:rsidRPr="0008776C">
        <w:rPr>
          <w:sz w:val="22"/>
          <w:szCs w:val="22"/>
        </w:rPr>
        <w:t>1000 mg</w:t>
      </w:r>
    </w:p>
    <w:p w14:paraId="741AAC4C" w14:textId="77777777" w:rsidR="002B7103" w:rsidRPr="0008776C" w:rsidRDefault="002B7103" w:rsidP="0008776C">
      <w:pPr>
        <w:pStyle w:val="Default"/>
        <w:rPr>
          <w:b/>
          <w:bCs/>
          <w:sz w:val="22"/>
          <w:szCs w:val="22"/>
        </w:rPr>
      </w:pPr>
    </w:p>
    <w:p w14:paraId="3E50CFDA" w14:textId="77777777" w:rsidR="002B7103" w:rsidRPr="0008776C" w:rsidRDefault="008B7F10" w:rsidP="0008776C">
      <w:pPr>
        <w:pStyle w:val="Default"/>
        <w:rPr>
          <w:sz w:val="22"/>
          <w:szCs w:val="22"/>
        </w:rPr>
      </w:pPr>
      <w:r w:rsidRPr="0008776C">
        <w:rPr>
          <w:b/>
          <w:bCs/>
          <w:sz w:val="22"/>
          <w:szCs w:val="22"/>
        </w:rPr>
        <w:t xml:space="preserve">Palīgvielas: </w:t>
      </w:r>
      <w:r w:rsidRPr="0008776C">
        <w:rPr>
          <w:sz w:val="22"/>
          <w:szCs w:val="22"/>
        </w:rPr>
        <w:t>nav</w:t>
      </w:r>
      <w:r w:rsidR="006B0952" w:rsidRPr="0008776C">
        <w:rPr>
          <w:sz w:val="22"/>
          <w:szCs w:val="22"/>
        </w:rPr>
        <w:t>.</w:t>
      </w:r>
      <w:r w:rsidRPr="0008776C">
        <w:rPr>
          <w:sz w:val="22"/>
          <w:szCs w:val="22"/>
        </w:rPr>
        <w:t xml:space="preserve"> </w:t>
      </w:r>
    </w:p>
    <w:p w14:paraId="09618ABB" w14:textId="77777777" w:rsidR="000B31C4" w:rsidRDefault="000B31C4" w:rsidP="0008776C">
      <w:pPr>
        <w:pStyle w:val="Default"/>
        <w:rPr>
          <w:sz w:val="22"/>
          <w:szCs w:val="22"/>
        </w:rPr>
      </w:pPr>
    </w:p>
    <w:p w14:paraId="3D42BBEE" w14:textId="5AAF1265" w:rsidR="002B7103" w:rsidRPr="000B31C4" w:rsidRDefault="00BC0EAB" w:rsidP="0008776C">
      <w:pPr>
        <w:pStyle w:val="Default"/>
        <w:rPr>
          <w:sz w:val="22"/>
          <w:szCs w:val="22"/>
        </w:rPr>
      </w:pPr>
      <w:r w:rsidRPr="000B31C4">
        <w:rPr>
          <w:sz w:val="22"/>
          <w:szCs w:val="22"/>
        </w:rPr>
        <w:t>Balts līdz gaiši dzeltens pulveris.</w:t>
      </w:r>
    </w:p>
    <w:p w14:paraId="44307C37" w14:textId="1F80CA4D" w:rsidR="002B7103" w:rsidRDefault="002B7103" w:rsidP="0008776C">
      <w:pPr>
        <w:pStyle w:val="Default"/>
        <w:rPr>
          <w:b/>
          <w:bCs/>
          <w:sz w:val="22"/>
          <w:szCs w:val="22"/>
        </w:rPr>
      </w:pPr>
    </w:p>
    <w:p w14:paraId="2ADDAEF6" w14:textId="77777777" w:rsidR="00BC0EAB" w:rsidRPr="0008776C" w:rsidRDefault="00BC0EAB" w:rsidP="0008776C">
      <w:pPr>
        <w:pStyle w:val="Default"/>
        <w:rPr>
          <w:b/>
          <w:bCs/>
          <w:sz w:val="22"/>
          <w:szCs w:val="22"/>
        </w:rPr>
      </w:pPr>
    </w:p>
    <w:p w14:paraId="131A3342" w14:textId="77777777" w:rsidR="002B7103" w:rsidRPr="0008776C" w:rsidRDefault="008B7F10" w:rsidP="0008776C">
      <w:pPr>
        <w:pStyle w:val="Default"/>
        <w:rPr>
          <w:sz w:val="22"/>
          <w:szCs w:val="22"/>
        </w:rPr>
      </w:pPr>
      <w:r w:rsidRPr="0008776C">
        <w:rPr>
          <w:b/>
          <w:bCs/>
          <w:sz w:val="22"/>
          <w:szCs w:val="22"/>
        </w:rPr>
        <w:t>4. INDIKĀCIJA</w:t>
      </w:r>
      <w:r w:rsidR="006B0952" w:rsidRPr="0008776C">
        <w:rPr>
          <w:b/>
          <w:bCs/>
          <w:sz w:val="22"/>
          <w:szCs w:val="22"/>
        </w:rPr>
        <w:t>(-</w:t>
      </w:r>
      <w:r w:rsidRPr="0008776C">
        <w:rPr>
          <w:b/>
          <w:bCs/>
          <w:sz w:val="22"/>
          <w:szCs w:val="22"/>
        </w:rPr>
        <w:t>S</w:t>
      </w:r>
      <w:r w:rsidR="006B0952" w:rsidRPr="0008776C">
        <w:rPr>
          <w:b/>
          <w:bCs/>
          <w:sz w:val="22"/>
          <w:szCs w:val="22"/>
        </w:rPr>
        <w:t>)</w:t>
      </w:r>
    </w:p>
    <w:p w14:paraId="6F2D2651" w14:textId="77777777" w:rsidR="002B7103" w:rsidRPr="0008776C" w:rsidRDefault="002B7103" w:rsidP="0008776C">
      <w:pPr>
        <w:pStyle w:val="Default"/>
        <w:rPr>
          <w:sz w:val="22"/>
          <w:szCs w:val="22"/>
        </w:rPr>
      </w:pPr>
    </w:p>
    <w:p w14:paraId="3223EC3C" w14:textId="77777777" w:rsidR="00775A63" w:rsidRPr="00BC0EAB" w:rsidRDefault="0008776C" w:rsidP="0008776C">
      <w:pPr>
        <w:pStyle w:val="Default"/>
        <w:jc w:val="both"/>
        <w:rPr>
          <w:sz w:val="22"/>
          <w:szCs w:val="22"/>
          <w:lang w:val="lv-LV"/>
        </w:rPr>
      </w:pPr>
      <w:r w:rsidRPr="001F36D7">
        <w:rPr>
          <w:sz w:val="22"/>
          <w:szCs w:val="22"/>
          <w:lang w:val="lv-LV"/>
        </w:rPr>
        <w:t>Gastrointestinālā un respiratorā trakta infekciju slimību ārstēšanai, ko ierosina pret tilozīnu jutīgas baktērijas (</w:t>
      </w:r>
      <w:r w:rsidRPr="001F36D7">
        <w:rPr>
          <w:i/>
          <w:iCs/>
          <w:sz w:val="22"/>
          <w:szCs w:val="22"/>
          <w:lang w:val="lv-LV"/>
        </w:rPr>
        <w:t xml:space="preserve">Campylobacter, Mycoplasma, Pasteurella, Staphylococcus, Streptococcus </w:t>
      </w:r>
      <w:r w:rsidRPr="001F36D7">
        <w:rPr>
          <w:sz w:val="22"/>
          <w:szCs w:val="22"/>
          <w:lang w:val="lv-LV"/>
        </w:rPr>
        <w:t xml:space="preserve">un </w:t>
      </w:r>
      <w:r w:rsidRPr="001F36D7">
        <w:rPr>
          <w:i/>
          <w:iCs/>
          <w:sz w:val="22"/>
          <w:szCs w:val="22"/>
          <w:lang w:val="lv-LV"/>
        </w:rPr>
        <w:t xml:space="preserve">Treponema </w:t>
      </w:r>
      <w:r w:rsidRPr="001F36D7">
        <w:rPr>
          <w:sz w:val="22"/>
          <w:szCs w:val="22"/>
          <w:lang w:val="lv-LV"/>
        </w:rPr>
        <w:t xml:space="preserve">spp.), teļiem, kazlēniem un jēriem pirms atgremošanas procesu sākšanās, cūkām, vistām un tītariem. </w:t>
      </w:r>
      <w:r w:rsidR="00775A63" w:rsidRPr="00BC0EAB">
        <w:rPr>
          <w:sz w:val="22"/>
          <w:szCs w:val="22"/>
          <w:lang w:val="lv-LV"/>
        </w:rPr>
        <w:t>Informāciju par cūku dizentēriju skatīt 12. punktā.</w:t>
      </w:r>
    </w:p>
    <w:p w14:paraId="272A888C" w14:textId="77777777" w:rsidR="002B7103" w:rsidRPr="00BC0EAB" w:rsidRDefault="002B7103" w:rsidP="0008776C">
      <w:pPr>
        <w:pStyle w:val="Default"/>
        <w:jc w:val="both"/>
        <w:rPr>
          <w:b/>
          <w:bCs/>
          <w:sz w:val="22"/>
          <w:szCs w:val="22"/>
          <w:lang w:val="lv-LV"/>
        </w:rPr>
      </w:pPr>
    </w:p>
    <w:p w14:paraId="25C53907" w14:textId="77777777" w:rsidR="002B7103" w:rsidRPr="00BC0EAB" w:rsidRDefault="002B7103" w:rsidP="0008776C">
      <w:pPr>
        <w:pStyle w:val="Default"/>
        <w:rPr>
          <w:b/>
          <w:bCs/>
          <w:sz w:val="22"/>
          <w:szCs w:val="22"/>
          <w:lang w:val="lv-LV"/>
        </w:rPr>
      </w:pPr>
    </w:p>
    <w:p w14:paraId="1A29970A" w14:textId="77777777" w:rsidR="002B7103" w:rsidRPr="00BC0EAB" w:rsidRDefault="00A93E38" w:rsidP="0008776C">
      <w:pPr>
        <w:pStyle w:val="Default"/>
        <w:rPr>
          <w:sz w:val="22"/>
          <w:szCs w:val="22"/>
          <w:lang w:val="lv-LV"/>
        </w:rPr>
      </w:pPr>
      <w:r w:rsidRPr="00BC0EAB">
        <w:rPr>
          <w:b/>
          <w:bCs/>
          <w:sz w:val="22"/>
          <w:szCs w:val="22"/>
          <w:lang w:val="lv-LV"/>
        </w:rPr>
        <w:t xml:space="preserve">5. KONTRINDIKĀCIJAS </w:t>
      </w:r>
    </w:p>
    <w:p w14:paraId="489417C6" w14:textId="77777777" w:rsidR="002B7103" w:rsidRPr="00BC0EAB" w:rsidRDefault="002B7103" w:rsidP="0008776C">
      <w:pPr>
        <w:pStyle w:val="Default"/>
        <w:rPr>
          <w:sz w:val="22"/>
          <w:szCs w:val="22"/>
          <w:lang w:val="lv-LV"/>
        </w:rPr>
      </w:pPr>
    </w:p>
    <w:p w14:paraId="44DDA8C1" w14:textId="4DB2958F" w:rsidR="002B7103" w:rsidRPr="000B31C4" w:rsidRDefault="00BC0EAB" w:rsidP="0008776C">
      <w:pPr>
        <w:pStyle w:val="Default"/>
        <w:jc w:val="both"/>
        <w:rPr>
          <w:sz w:val="22"/>
          <w:szCs w:val="22"/>
          <w:lang w:val="lv-LV"/>
        </w:rPr>
      </w:pPr>
      <w:r w:rsidRPr="00BC0EAB">
        <w:rPr>
          <w:sz w:val="22"/>
          <w:szCs w:val="22"/>
          <w:lang w:val="lv-LV"/>
        </w:rPr>
        <w:t>Nelietot gadījumos, ja konstatēta pastiprināta jutība pret tilozīnu, citām makrolīdu grupas antibiotikām</w:t>
      </w:r>
      <w:r w:rsidR="000B31C4">
        <w:rPr>
          <w:sz w:val="22"/>
          <w:szCs w:val="22"/>
          <w:lang w:val="lv-LV"/>
        </w:rPr>
        <w:t>.</w:t>
      </w:r>
      <w:r w:rsidRPr="00BC0EAB" w:rsidDel="00BC0EAB">
        <w:rPr>
          <w:sz w:val="22"/>
          <w:szCs w:val="22"/>
          <w:lang w:val="lv-LV"/>
        </w:rPr>
        <w:t xml:space="preserve"> </w:t>
      </w:r>
      <w:r w:rsidR="00A93E38" w:rsidRPr="000B31C4">
        <w:rPr>
          <w:sz w:val="22"/>
          <w:szCs w:val="22"/>
          <w:lang w:val="lv-LV"/>
        </w:rPr>
        <w:t xml:space="preserve">Nelietot dzīvniekiem ar aknu darbības traucējumiem. </w:t>
      </w:r>
    </w:p>
    <w:p w14:paraId="069FCC75" w14:textId="77777777" w:rsidR="002B7103" w:rsidRPr="00ED76AF" w:rsidRDefault="00A93E38" w:rsidP="0008776C">
      <w:pPr>
        <w:pStyle w:val="Default"/>
        <w:jc w:val="both"/>
        <w:rPr>
          <w:sz w:val="22"/>
          <w:szCs w:val="22"/>
          <w:lang w:val="lv-LV"/>
        </w:rPr>
      </w:pPr>
      <w:r w:rsidRPr="00ED76AF">
        <w:rPr>
          <w:sz w:val="22"/>
          <w:szCs w:val="22"/>
          <w:lang w:val="lv-LV"/>
        </w:rPr>
        <w:t xml:space="preserve">Nelietot gadījumos, kad ir zināms, ka pastāv rezistence pret tilozīnu. </w:t>
      </w:r>
    </w:p>
    <w:p w14:paraId="3B735DE6" w14:textId="77777777" w:rsidR="002B7103" w:rsidRPr="0008776C" w:rsidRDefault="00A93E38" w:rsidP="0008776C">
      <w:pPr>
        <w:pStyle w:val="Default"/>
        <w:jc w:val="both"/>
        <w:rPr>
          <w:sz w:val="22"/>
          <w:szCs w:val="22"/>
        </w:rPr>
      </w:pPr>
      <w:r w:rsidRPr="0008776C">
        <w:rPr>
          <w:sz w:val="22"/>
          <w:szCs w:val="22"/>
        </w:rPr>
        <w:t xml:space="preserve">Nelietot kopā ar citām baktericīdām antibiotikām. </w:t>
      </w:r>
    </w:p>
    <w:p w14:paraId="53E61FA3" w14:textId="77777777" w:rsidR="002B7103" w:rsidRPr="0008776C" w:rsidRDefault="002B7103" w:rsidP="0008776C">
      <w:pPr>
        <w:pStyle w:val="Default"/>
        <w:jc w:val="both"/>
        <w:rPr>
          <w:b/>
          <w:bCs/>
          <w:sz w:val="22"/>
          <w:szCs w:val="22"/>
        </w:rPr>
      </w:pPr>
    </w:p>
    <w:p w14:paraId="3E589D50" w14:textId="77777777" w:rsidR="002B7103" w:rsidRPr="0008776C" w:rsidRDefault="002B7103" w:rsidP="0008776C">
      <w:pPr>
        <w:pStyle w:val="Default"/>
        <w:rPr>
          <w:b/>
          <w:bCs/>
          <w:sz w:val="22"/>
          <w:szCs w:val="22"/>
        </w:rPr>
      </w:pPr>
    </w:p>
    <w:p w14:paraId="6897CB85" w14:textId="77777777" w:rsidR="002B7103" w:rsidRPr="0008776C" w:rsidRDefault="00A93E38" w:rsidP="0008776C">
      <w:pPr>
        <w:pStyle w:val="Default"/>
        <w:rPr>
          <w:sz w:val="22"/>
          <w:szCs w:val="22"/>
        </w:rPr>
      </w:pPr>
      <w:r w:rsidRPr="0008776C">
        <w:rPr>
          <w:b/>
          <w:bCs/>
          <w:sz w:val="22"/>
          <w:szCs w:val="22"/>
        </w:rPr>
        <w:t xml:space="preserve">6. IESPĒJAMĀS BLAKUSPARĀDĪBAS </w:t>
      </w:r>
    </w:p>
    <w:p w14:paraId="226795C5" w14:textId="77777777" w:rsidR="002B7103" w:rsidRPr="0008776C" w:rsidRDefault="002B7103" w:rsidP="0008776C">
      <w:pPr>
        <w:pStyle w:val="Default"/>
        <w:rPr>
          <w:sz w:val="22"/>
          <w:szCs w:val="22"/>
        </w:rPr>
      </w:pPr>
    </w:p>
    <w:p w14:paraId="7AE961FB" w14:textId="1DD4EA7A" w:rsidR="0008776C" w:rsidRPr="001F36D7" w:rsidRDefault="0008776C" w:rsidP="0008776C">
      <w:pPr>
        <w:pStyle w:val="Default"/>
        <w:jc w:val="both"/>
        <w:rPr>
          <w:sz w:val="22"/>
          <w:szCs w:val="22"/>
          <w:lang w:val="lv-LV"/>
        </w:rPr>
      </w:pPr>
      <w:r w:rsidRPr="001F36D7">
        <w:rPr>
          <w:sz w:val="22"/>
          <w:szCs w:val="22"/>
          <w:lang w:val="lv-LV"/>
        </w:rPr>
        <w:t xml:space="preserve">Var </w:t>
      </w:r>
      <w:r>
        <w:rPr>
          <w:sz w:val="22"/>
          <w:szCs w:val="22"/>
          <w:lang w:val="lv-LV"/>
        </w:rPr>
        <w:t>būt</w:t>
      </w:r>
      <w:r w:rsidRPr="001F36D7">
        <w:rPr>
          <w:sz w:val="22"/>
          <w:szCs w:val="22"/>
          <w:lang w:val="lv-LV"/>
        </w:rPr>
        <w:t xml:space="preserve"> </w:t>
      </w:r>
      <w:r>
        <w:rPr>
          <w:sz w:val="22"/>
          <w:szCs w:val="22"/>
          <w:lang w:val="lv-LV"/>
        </w:rPr>
        <w:t>pastiprinātas jutības reakcijas</w:t>
      </w:r>
      <w:r w:rsidR="00E52DFC">
        <w:rPr>
          <w:sz w:val="22"/>
          <w:szCs w:val="22"/>
          <w:lang w:val="lv-LV"/>
        </w:rPr>
        <w:t xml:space="preserve">, tādas </w:t>
      </w:r>
      <w:r>
        <w:rPr>
          <w:sz w:val="22"/>
          <w:szCs w:val="22"/>
          <w:lang w:val="lv-LV"/>
        </w:rPr>
        <w:t>kā diareja, paaugstināts ādas jutīgums;</w:t>
      </w:r>
      <w:r w:rsidRPr="001F36D7">
        <w:rPr>
          <w:sz w:val="22"/>
          <w:szCs w:val="22"/>
          <w:lang w:val="lv-LV"/>
        </w:rPr>
        <w:t xml:space="preserve"> konstatēt sāpīgu kuņģa apvidu. </w:t>
      </w:r>
    </w:p>
    <w:p w14:paraId="6660DBF5" w14:textId="57206245" w:rsidR="002B7103" w:rsidRPr="0008776C" w:rsidRDefault="00E52DFC" w:rsidP="0008776C">
      <w:pPr>
        <w:pStyle w:val="Default"/>
        <w:jc w:val="both"/>
        <w:rPr>
          <w:sz w:val="22"/>
          <w:szCs w:val="22"/>
          <w:lang w:val="lv-LV"/>
        </w:rPr>
      </w:pPr>
      <w:r>
        <w:rPr>
          <w:sz w:val="22"/>
          <w:szCs w:val="22"/>
          <w:lang w:val="lv-LV"/>
        </w:rPr>
        <w:t>Reti, a</w:t>
      </w:r>
      <w:r w:rsidR="0008776C" w:rsidRPr="001F36D7">
        <w:rPr>
          <w:sz w:val="22"/>
          <w:szCs w:val="22"/>
          <w:lang w:val="lv-LV"/>
        </w:rPr>
        <w:t xml:space="preserve">tsevišķos gadījumos iespējama tūska tūpļa apvidū, taisnās zarnas prolapss, eritēma un ādas nieze. </w:t>
      </w:r>
      <w:r w:rsidR="0008776C" w:rsidRPr="001F36D7">
        <w:rPr>
          <w:sz w:val="22"/>
          <w:szCs w:val="22"/>
          <w:lang w:val="lv-LV"/>
        </w:rPr>
        <w:lastRenderedPageBreak/>
        <w:t xml:space="preserve">Šīs reakcijas </w:t>
      </w:r>
      <w:r>
        <w:rPr>
          <w:sz w:val="22"/>
          <w:szCs w:val="22"/>
          <w:lang w:val="lv-LV"/>
        </w:rPr>
        <w:t>iz</w:t>
      </w:r>
      <w:r w:rsidR="0008776C" w:rsidRPr="001F36D7">
        <w:rPr>
          <w:sz w:val="22"/>
          <w:szCs w:val="22"/>
          <w:lang w:val="lv-LV"/>
        </w:rPr>
        <w:t xml:space="preserve">zūd pēc zāļu lietošanas izbeigšanas (bez papildus ārstēšanas). </w:t>
      </w:r>
    </w:p>
    <w:p w14:paraId="698A6BCA" w14:textId="1066CA4F" w:rsidR="002B7103" w:rsidRDefault="00BC0EAB" w:rsidP="0008776C">
      <w:pPr>
        <w:rPr>
          <w:rFonts w:ascii="Times New Roman" w:hAnsi="Times New Roman"/>
          <w:color w:val="000000"/>
          <w:sz w:val="22"/>
          <w:szCs w:val="22"/>
          <w:lang w:val="lv-LV"/>
        </w:rPr>
      </w:pPr>
      <w:r w:rsidRPr="00BC0EAB">
        <w:rPr>
          <w:rFonts w:ascii="Times New Roman" w:hAnsi="Times New Roman"/>
          <w:color w:val="000000"/>
          <w:sz w:val="22"/>
          <w:szCs w:val="22"/>
          <w:lang w:val="lv-LV"/>
        </w:rPr>
        <w:t>Ja novērojat jebkuras blakusparādības, arī tās, kas nav minētas šajā lietošanas instrukcijā, vai domājat, ka zāles nav iedarbojušās, lūdzu, informējiet par to savu veterinārārstu.</w:t>
      </w:r>
    </w:p>
    <w:p w14:paraId="526BF8FD" w14:textId="133BD5E8" w:rsidR="000B31C4" w:rsidRDefault="000B31C4" w:rsidP="0008776C">
      <w:pPr>
        <w:rPr>
          <w:rFonts w:ascii="Times New Roman" w:hAnsi="Times New Roman"/>
          <w:color w:val="000000"/>
          <w:sz w:val="22"/>
          <w:szCs w:val="22"/>
          <w:lang w:val="lv-LV"/>
        </w:rPr>
      </w:pPr>
    </w:p>
    <w:p w14:paraId="7989F082" w14:textId="77777777" w:rsidR="000B31C4" w:rsidRPr="00BC0EAB" w:rsidRDefault="000B31C4" w:rsidP="0008776C">
      <w:pPr>
        <w:rPr>
          <w:rFonts w:ascii="Times New Roman" w:hAnsi="Times New Roman"/>
          <w:sz w:val="22"/>
          <w:szCs w:val="22"/>
          <w:lang w:val="lv-LV"/>
        </w:rPr>
      </w:pPr>
    </w:p>
    <w:p w14:paraId="7E561944" w14:textId="77777777" w:rsidR="002B7103" w:rsidRPr="00BC0EAB" w:rsidRDefault="00A93E38" w:rsidP="0008776C">
      <w:pPr>
        <w:pStyle w:val="Default"/>
        <w:rPr>
          <w:sz w:val="22"/>
          <w:szCs w:val="22"/>
          <w:lang w:val="lv-LV"/>
        </w:rPr>
      </w:pPr>
      <w:r w:rsidRPr="00BC0EAB">
        <w:rPr>
          <w:b/>
          <w:bCs/>
          <w:sz w:val="22"/>
          <w:szCs w:val="22"/>
          <w:lang w:val="lv-LV"/>
        </w:rPr>
        <w:t xml:space="preserve">7. MĒRĶA SUGAS </w:t>
      </w:r>
    </w:p>
    <w:p w14:paraId="481453B1" w14:textId="77777777" w:rsidR="002B7103" w:rsidRPr="00BC0EAB" w:rsidRDefault="002B7103" w:rsidP="0008776C">
      <w:pPr>
        <w:pStyle w:val="Default"/>
        <w:rPr>
          <w:sz w:val="22"/>
          <w:szCs w:val="22"/>
          <w:lang w:val="lv-LV"/>
        </w:rPr>
      </w:pPr>
    </w:p>
    <w:p w14:paraId="4EDB8F3B" w14:textId="77777777" w:rsidR="002B7103" w:rsidRPr="00BC0EAB" w:rsidRDefault="00A93E38" w:rsidP="0008776C">
      <w:pPr>
        <w:pStyle w:val="Default"/>
        <w:rPr>
          <w:sz w:val="22"/>
          <w:szCs w:val="22"/>
          <w:lang w:val="lv-LV"/>
        </w:rPr>
      </w:pPr>
      <w:r w:rsidRPr="00BC0EAB">
        <w:rPr>
          <w:sz w:val="22"/>
          <w:szCs w:val="22"/>
          <w:lang w:val="lv-LV"/>
        </w:rPr>
        <w:t>Teļi, kazlēni un jēri pirms atgremošanas procesu sākšanās, cūkas, vistas, tītari</w:t>
      </w:r>
      <w:r w:rsidR="00775A63" w:rsidRPr="00BC0EAB">
        <w:rPr>
          <w:sz w:val="22"/>
          <w:szCs w:val="22"/>
          <w:lang w:val="lv-LV"/>
        </w:rPr>
        <w:t>.</w:t>
      </w:r>
      <w:r w:rsidRPr="00BC0EAB">
        <w:rPr>
          <w:sz w:val="22"/>
          <w:szCs w:val="22"/>
          <w:lang w:val="lv-LV"/>
        </w:rPr>
        <w:t xml:space="preserve"> </w:t>
      </w:r>
    </w:p>
    <w:p w14:paraId="5812B3C8" w14:textId="77777777" w:rsidR="002B7103" w:rsidRPr="00BC0EAB" w:rsidRDefault="002B7103" w:rsidP="0008776C">
      <w:pPr>
        <w:pStyle w:val="Default"/>
        <w:rPr>
          <w:b/>
          <w:bCs/>
          <w:sz w:val="22"/>
          <w:szCs w:val="22"/>
          <w:lang w:val="lv-LV"/>
        </w:rPr>
      </w:pPr>
    </w:p>
    <w:p w14:paraId="6087E854" w14:textId="77777777" w:rsidR="00775A63" w:rsidRPr="00BC0EAB" w:rsidRDefault="00775A63" w:rsidP="0008776C">
      <w:pPr>
        <w:pStyle w:val="Default"/>
        <w:rPr>
          <w:b/>
          <w:bCs/>
          <w:sz w:val="22"/>
          <w:szCs w:val="22"/>
          <w:lang w:val="lv-LV"/>
        </w:rPr>
      </w:pPr>
    </w:p>
    <w:p w14:paraId="58E8D533" w14:textId="77777777" w:rsidR="002B7103" w:rsidRPr="0008776C" w:rsidRDefault="00A93E38" w:rsidP="0008776C">
      <w:pPr>
        <w:pStyle w:val="Default"/>
        <w:rPr>
          <w:sz w:val="22"/>
          <w:szCs w:val="22"/>
        </w:rPr>
      </w:pPr>
      <w:r w:rsidRPr="0008776C">
        <w:rPr>
          <w:b/>
          <w:bCs/>
          <w:sz w:val="22"/>
          <w:szCs w:val="22"/>
        </w:rPr>
        <w:t xml:space="preserve">8. DEVAS ATKARĪBĀ NO DZĪVNIEKU SUGAS, LIETOŠANAS VEIDA UN </w:t>
      </w:r>
      <w:r w:rsidR="002B7103" w:rsidRPr="0008776C">
        <w:rPr>
          <w:b/>
          <w:bCs/>
          <w:sz w:val="22"/>
          <w:szCs w:val="22"/>
        </w:rPr>
        <w:t xml:space="preserve">METODES </w:t>
      </w:r>
    </w:p>
    <w:p w14:paraId="7747FAF0" w14:textId="77777777" w:rsidR="002B7103" w:rsidRPr="0008776C" w:rsidRDefault="002B7103" w:rsidP="0008776C">
      <w:pPr>
        <w:pStyle w:val="Default"/>
        <w:rPr>
          <w:sz w:val="22"/>
          <w:szCs w:val="22"/>
        </w:rPr>
      </w:pPr>
    </w:p>
    <w:p w14:paraId="0F858B98" w14:textId="20077A61" w:rsidR="002B7103" w:rsidRDefault="00A93E38" w:rsidP="0008776C">
      <w:pPr>
        <w:pStyle w:val="Default"/>
        <w:jc w:val="both"/>
        <w:rPr>
          <w:sz w:val="22"/>
          <w:szCs w:val="22"/>
        </w:rPr>
      </w:pPr>
      <w:r w:rsidRPr="0008776C">
        <w:rPr>
          <w:sz w:val="22"/>
          <w:szCs w:val="22"/>
        </w:rPr>
        <w:t xml:space="preserve">Iekšķīgai lietošanai ar dzeramo ūdeni. </w:t>
      </w:r>
    </w:p>
    <w:p w14:paraId="59EE9E4C" w14:textId="77777777" w:rsidR="000B31C4" w:rsidRPr="0008776C" w:rsidRDefault="000B31C4" w:rsidP="0008776C">
      <w:pPr>
        <w:pStyle w:val="Default"/>
        <w:jc w:val="both"/>
        <w:rPr>
          <w:sz w:val="22"/>
          <w:szCs w:val="22"/>
        </w:rPr>
      </w:pPr>
    </w:p>
    <w:p w14:paraId="114912CC" w14:textId="77777777" w:rsidR="002B7103" w:rsidRPr="0008776C" w:rsidRDefault="00A93E38" w:rsidP="0008776C">
      <w:pPr>
        <w:pStyle w:val="Default"/>
        <w:jc w:val="both"/>
        <w:rPr>
          <w:sz w:val="22"/>
          <w:szCs w:val="22"/>
        </w:rPr>
      </w:pPr>
      <w:r w:rsidRPr="0008776C">
        <w:rPr>
          <w:sz w:val="22"/>
          <w:szCs w:val="22"/>
        </w:rPr>
        <w:t xml:space="preserve">Teļiem, kazlēniem un jēriem pirms atgremošanas </w:t>
      </w:r>
      <w:r w:rsidR="002B7103" w:rsidRPr="0008776C">
        <w:rPr>
          <w:sz w:val="22"/>
          <w:szCs w:val="22"/>
        </w:rPr>
        <w:t xml:space="preserve">procesu </w:t>
      </w:r>
      <w:r w:rsidRPr="0008776C">
        <w:rPr>
          <w:sz w:val="22"/>
          <w:szCs w:val="22"/>
        </w:rPr>
        <w:t>sākšanās: 2 reizes dienā 5 g</w:t>
      </w:r>
      <w:r w:rsidR="002B7103" w:rsidRPr="0008776C">
        <w:rPr>
          <w:sz w:val="22"/>
          <w:szCs w:val="22"/>
        </w:rPr>
        <w:t>/</w:t>
      </w:r>
      <w:r w:rsidRPr="0008776C">
        <w:rPr>
          <w:sz w:val="22"/>
          <w:szCs w:val="22"/>
        </w:rPr>
        <w:t xml:space="preserve"> 220-250 kg ķermeņa svara 5-7 dienas pēc kārtas. </w:t>
      </w:r>
    </w:p>
    <w:p w14:paraId="3B62E803" w14:textId="77777777" w:rsidR="002B7103" w:rsidRPr="0008776C" w:rsidRDefault="002B7103" w:rsidP="0008776C">
      <w:pPr>
        <w:pStyle w:val="Default"/>
        <w:jc w:val="both"/>
        <w:rPr>
          <w:sz w:val="22"/>
          <w:szCs w:val="22"/>
        </w:rPr>
      </w:pPr>
    </w:p>
    <w:p w14:paraId="5C6B9501" w14:textId="41BA76D6" w:rsidR="002B7103" w:rsidRPr="0008776C" w:rsidRDefault="00A93E38" w:rsidP="0008776C">
      <w:pPr>
        <w:pStyle w:val="Default"/>
        <w:jc w:val="both"/>
        <w:rPr>
          <w:sz w:val="22"/>
          <w:szCs w:val="22"/>
        </w:rPr>
      </w:pPr>
      <w:r w:rsidRPr="0008776C">
        <w:rPr>
          <w:sz w:val="22"/>
          <w:szCs w:val="22"/>
        </w:rPr>
        <w:t>Vistām, tītariem: 1 kg uz 1500-2000 l dzeramā ūdens, 75-100 mg tilozīna</w:t>
      </w:r>
      <w:r w:rsidR="002B7103" w:rsidRPr="0008776C">
        <w:rPr>
          <w:sz w:val="22"/>
          <w:szCs w:val="22"/>
        </w:rPr>
        <w:t>/kg</w:t>
      </w:r>
      <w:r w:rsidRPr="0008776C">
        <w:rPr>
          <w:sz w:val="22"/>
          <w:szCs w:val="22"/>
        </w:rPr>
        <w:t xml:space="preserve"> ķermeņa svara 3-5dienas pēc kārtas. </w:t>
      </w:r>
    </w:p>
    <w:p w14:paraId="26402001" w14:textId="77777777" w:rsidR="002B7103" w:rsidRPr="0008776C" w:rsidRDefault="002B7103" w:rsidP="0008776C">
      <w:pPr>
        <w:pStyle w:val="Default"/>
        <w:jc w:val="both"/>
        <w:rPr>
          <w:sz w:val="22"/>
          <w:szCs w:val="22"/>
        </w:rPr>
      </w:pPr>
    </w:p>
    <w:p w14:paraId="05189BA3" w14:textId="740928BB" w:rsidR="002B7103" w:rsidRPr="0008776C" w:rsidRDefault="00A93E38" w:rsidP="0008776C">
      <w:pPr>
        <w:pStyle w:val="Default"/>
        <w:jc w:val="both"/>
        <w:rPr>
          <w:sz w:val="22"/>
          <w:szCs w:val="22"/>
        </w:rPr>
      </w:pPr>
      <w:r w:rsidRPr="0008776C">
        <w:rPr>
          <w:sz w:val="22"/>
          <w:szCs w:val="22"/>
        </w:rPr>
        <w:t>Cūkām: 1 kg uz 3000-4000 l dzeramā ūdens, 20 mg tilozīna</w:t>
      </w:r>
      <w:r w:rsidR="002B7103" w:rsidRPr="0008776C">
        <w:rPr>
          <w:sz w:val="22"/>
          <w:szCs w:val="22"/>
        </w:rPr>
        <w:t>/</w:t>
      </w:r>
      <w:r w:rsidRPr="0008776C">
        <w:rPr>
          <w:sz w:val="22"/>
          <w:szCs w:val="22"/>
        </w:rPr>
        <w:t xml:space="preserve">kg ķermeņa svara 5-7 dienas pēc kārtas. </w:t>
      </w:r>
    </w:p>
    <w:p w14:paraId="1C176474" w14:textId="77777777" w:rsidR="002B7103" w:rsidRPr="0008776C" w:rsidRDefault="002B7103" w:rsidP="0008776C">
      <w:pPr>
        <w:pStyle w:val="Default"/>
        <w:rPr>
          <w:b/>
          <w:bCs/>
          <w:sz w:val="22"/>
          <w:szCs w:val="22"/>
        </w:rPr>
      </w:pPr>
    </w:p>
    <w:p w14:paraId="48757E5F" w14:textId="77777777" w:rsidR="002B7103" w:rsidRPr="0008776C" w:rsidRDefault="002B7103" w:rsidP="0008776C">
      <w:pPr>
        <w:pStyle w:val="Default"/>
        <w:rPr>
          <w:b/>
          <w:bCs/>
          <w:sz w:val="22"/>
          <w:szCs w:val="22"/>
        </w:rPr>
      </w:pPr>
    </w:p>
    <w:p w14:paraId="5E7DE03F" w14:textId="77777777" w:rsidR="002B7103" w:rsidRPr="0008776C" w:rsidRDefault="00A93E38" w:rsidP="0008776C">
      <w:pPr>
        <w:pStyle w:val="Default"/>
        <w:rPr>
          <w:sz w:val="22"/>
          <w:szCs w:val="22"/>
        </w:rPr>
      </w:pPr>
      <w:r w:rsidRPr="0008776C">
        <w:rPr>
          <w:b/>
          <w:bCs/>
          <w:sz w:val="22"/>
          <w:szCs w:val="22"/>
        </w:rPr>
        <w:t xml:space="preserve">9. IETEIKUMI PAREIZAI LIETOŠANAI </w:t>
      </w:r>
    </w:p>
    <w:p w14:paraId="1E10B3A5" w14:textId="77777777" w:rsidR="002B7103" w:rsidRPr="0008776C" w:rsidRDefault="002B7103" w:rsidP="0008776C">
      <w:pPr>
        <w:pStyle w:val="Default"/>
        <w:rPr>
          <w:sz w:val="22"/>
          <w:szCs w:val="22"/>
        </w:rPr>
      </w:pPr>
    </w:p>
    <w:p w14:paraId="01C883DB" w14:textId="77777777" w:rsidR="00377710" w:rsidRPr="0008776C" w:rsidRDefault="00377710" w:rsidP="0008776C">
      <w:pPr>
        <w:pStyle w:val="Default"/>
        <w:jc w:val="both"/>
        <w:rPr>
          <w:sz w:val="22"/>
          <w:szCs w:val="22"/>
        </w:rPr>
      </w:pPr>
      <w:r w:rsidRPr="000B31C4">
        <w:rPr>
          <w:b/>
          <w:bCs/>
          <w:sz w:val="22"/>
          <w:szCs w:val="22"/>
        </w:rPr>
        <w:t>Uzmanību</w:t>
      </w:r>
      <w:r w:rsidRPr="0008776C">
        <w:rPr>
          <w:sz w:val="22"/>
          <w:szCs w:val="22"/>
        </w:rPr>
        <w:t xml:space="preserve">: lietot tikai teļiem, kazlēniem un jēriem pirms atgremošanas procesu sākšanās. </w:t>
      </w:r>
    </w:p>
    <w:p w14:paraId="69A9295D" w14:textId="2ECA400A" w:rsidR="00377710" w:rsidRPr="0008776C" w:rsidRDefault="00A93E38" w:rsidP="0008776C">
      <w:pPr>
        <w:pStyle w:val="Default"/>
        <w:jc w:val="both"/>
        <w:rPr>
          <w:sz w:val="22"/>
          <w:szCs w:val="22"/>
        </w:rPr>
      </w:pPr>
      <w:r w:rsidRPr="0008776C">
        <w:rPr>
          <w:sz w:val="22"/>
          <w:szCs w:val="22"/>
        </w:rPr>
        <w:t xml:space="preserve">Ūdens, kurā izšķīdinātas veterinārās zāles, jānomaina ik pēc 24 h. </w:t>
      </w:r>
    </w:p>
    <w:p w14:paraId="19A4BA75" w14:textId="77777777" w:rsidR="0008776C" w:rsidRPr="001F36D7" w:rsidRDefault="0008776C" w:rsidP="0008776C">
      <w:pPr>
        <w:pStyle w:val="Default"/>
        <w:jc w:val="both"/>
        <w:rPr>
          <w:sz w:val="22"/>
          <w:szCs w:val="22"/>
          <w:lang w:val="lv-LV"/>
        </w:rPr>
      </w:pPr>
      <w:r w:rsidRPr="001F36D7">
        <w:rPr>
          <w:sz w:val="22"/>
          <w:szCs w:val="22"/>
          <w:lang w:val="lv-LV"/>
        </w:rPr>
        <w:t xml:space="preserve">Lai nodrošinātu pareizu devu un izvairītos no pārāk zemas devas lietošanas, ganāmpulka dzīvnieku kopējais ķermeņa svars jāaprēķina pēc iespējas precīzāk un jākontrolē patērētā ūdens daudzums. </w:t>
      </w:r>
    </w:p>
    <w:p w14:paraId="5F91D15A" w14:textId="77777777" w:rsidR="008C64AE" w:rsidRPr="0008776C" w:rsidRDefault="0008776C" w:rsidP="0008776C">
      <w:pPr>
        <w:pStyle w:val="Default"/>
        <w:jc w:val="both"/>
        <w:rPr>
          <w:sz w:val="22"/>
          <w:szCs w:val="22"/>
          <w:lang w:val="lv-LV"/>
        </w:rPr>
      </w:pPr>
      <w:r w:rsidRPr="001F36D7">
        <w:rPr>
          <w:sz w:val="22"/>
          <w:szCs w:val="22"/>
          <w:lang w:val="lv-LV"/>
        </w:rPr>
        <w:t>Ūdens patēriņš ir atkarīgs no dzīvnieku klīniskā stāvokļa un vietējiem apstākļiem, piemēram, no apkārtējās temperatūras un mitruma. Ārstēšanas laikā dzīvniekiem nedrīkst būt pieejams ūde</w:t>
      </w:r>
      <w:r>
        <w:rPr>
          <w:sz w:val="22"/>
          <w:szCs w:val="22"/>
          <w:lang w:val="lv-LV"/>
        </w:rPr>
        <w:t>ns, kuram nav pievienotas zāles</w:t>
      </w:r>
      <w:r w:rsidR="00A93E38" w:rsidRPr="0008776C">
        <w:rPr>
          <w:sz w:val="22"/>
          <w:szCs w:val="22"/>
          <w:lang w:val="lv-LV"/>
        </w:rPr>
        <w:t xml:space="preserve">. </w:t>
      </w:r>
    </w:p>
    <w:p w14:paraId="78194208" w14:textId="77777777" w:rsidR="002B7103" w:rsidRPr="0008776C" w:rsidRDefault="002B7103" w:rsidP="0008776C">
      <w:pPr>
        <w:pStyle w:val="Default"/>
        <w:rPr>
          <w:b/>
          <w:bCs/>
          <w:sz w:val="22"/>
          <w:szCs w:val="22"/>
          <w:lang w:val="lv-LV"/>
        </w:rPr>
      </w:pPr>
    </w:p>
    <w:p w14:paraId="7C073306" w14:textId="77777777" w:rsidR="00775A63" w:rsidRPr="0008776C" w:rsidRDefault="00775A63" w:rsidP="0008776C">
      <w:pPr>
        <w:pStyle w:val="Default"/>
        <w:rPr>
          <w:b/>
          <w:bCs/>
          <w:sz w:val="22"/>
          <w:szCs w:val="22"/>
          <w:lang w:val="lv-LV"/>
        </w:rPr>
      </w:pPr>
    </w:p>
    <w:p w14:paraId="3B3D72C7" w14:textId="77777777" w:rsidR="002B7103" w:rsidRPr="0008776C" w:rsidRDefault="00A93E38" w:rsidP="0008776C">
      <w:pPr>
        <w:pStyle w:val="Default"/>
        <w:rPr>
          <w:sz w:val="22"/>
          <w:szCs w:val="22"/>
        </w:rPr>
      </w:pPr>
      <w:r w:rsidRPr="0008776C">
        <w:rPr>
          <w:b/>
          <w:bCs/>
          <w:sz w:val="22"/>
          <w:szCs w:val="22"/>
        </w:rPr>
        <w:t>10. IEROBEŽOJUMU PERIODS</w:t>
      </w:r>
      <w:r w:rsidR="0008776C">
        <w:rPr>
          <w:b/>
          <w:bCs/>
          <w:sz w:val="22"/>
          <w:szCs w:val="22"/>
        </w:rPr>
        <w:t>(-I)</w:t>
      </w:r>
      <w:r w:rsidRPr="0008776C">
        <w:rPr>
          <w:b/>
          <w:bCs/>
          <w:sz w:val="22"/>
          <w:szCs w:val="22"/>
        </w:rPr>
        <w:t xml:space="preserve"> DZĪVNIEKU PRODUKCIJAS IZMANTOŠANĀ </w:t>
      </w:r>
    </w:p>
    <w:p w14:paraId="3F69110A" w14:textId="77777777" w:rsidR="002B7103" w:rsidRPr="0008776C" w:rsidRDefault="002B7103" w:rsidP="0008776C">
      <w:pPr>
        <w:pStyle w:val="Default"/>
        <w:rPr>
          <w:sz w:val="22"/>
          <w:szCs w:val="22"/>
        </w:rPr>
      </w:pPr>
    </w:p>
    <w:p w14:paraId="3CBF70D1" w14:textId="77777777" w:rsidR="002B7103" w:rsidRPr="0008776C" w:rsidRDefault="002B7103" w:rsidP="0008776C">
      <w:pPr>
        <w:pStyle w:val="Default"/>
        <w:rPr>
          <w:sz w:val="22"/>
          <w:szCs w:val="22"/>
        </w:rPr>
      </w:pPr>
      <w:r w:rsidRPr="0008776C">
        <w:rPr>
          <w:sz w:val="22"/>
          <w:szCs w:val="22"/>
        </w:rPr>
        <w:t xml:space="preserve">Gaļai un blakusproduktiem: </w:t>
      </w:r>
    </w:p>
    <w:p w14:paraId="1757E702" w14:textId="77777777" w:rsidR="002B7103" w:rsidRPr="0008776C" w:rsidRDefault="002B7103" w:rsidP="0008776C">
      <w:pPr>
        <w:pStyle w:val="Default"/>
        <w:rPr>
          <w:sz w:val="22"/>
          <w:szCs w:val="22"/>
        </w:rPr>
      </w:pPr>
      <w:r w:rsidRPr="0008776C">
        <w:rPr>
          <w:sz w:val="22"/>
          <w:szCs w:val="22"/>
        </w:rPr>
        <w:t xml:space="preserve">Teļi, kazlēni, jēri pirms atgremošanas procesu sākšanās: 5 dienas. </w:t>
      </w:r>
    </w:p>
    <w:p w14:paraId="2245EC7A" w14:textId="77777777" w:rsidR="002B7103" w:rsidRPr="0008776C" w:rsidRDefault="002B7103" w:rsidP="0008776C">
      <w:pPr>
        <w:pStyle w:val="Default"/>
        <w:rPr>
          <w:sz w:val="22"/>
          <w:szCs w:val="22"/>
        </w:rPr>
      </w:pPr>
      <w:r w:rsidRPr="0008776C">
        <w:rPr>
          <w:sz w:val="22"/>
          <w:szCs w:val="22"/>
        </w:rPr>
        <w:t xml:space="preserve">Cūkas, vistas, tītari: 3 dienas. </w:t>
      </w:r>
    </w:p>
    <w:p w14:paraId="6F8DD95D" w14:textId="77777777" w:rsidR="002B7103" w:rsidRPr="0008776C" w:rsidRDefault="002B7103" w:rsidP="0008776C">
      <w:pPr>
        <w:pStyle w:val="Default"/>
        <w:rPr>
          <w:sz w:val="22"/>
          <w:szCs w:val="22"/>
        </w:rPr>
      </w:pPr>
    </w:p>
    <w:p w14:paraId="383EBED1" w14:textId="77777777" w:rsidR="000B31C4" w:rsidRDefault="002B7103" w:rsidP="0008776C">
      <w:pPr>
        <w:pStyle w:val="Default"/>
        <w:rPr>
          <w:sz w:val="22"/>
          <w:szCs w:val="22"/>
        </w:rPr>
      </w:pPr>
      <w:r w:rsidRPr="0008776C">
        <w:rPr>
          <w:sz w:val="22"/>
          <w:szCs w:val="22"/>
        </w:rPr>
        <w:t xml:space="preserve">Olām: </w:t>
      </w:r>
    </w:p>
    <w:p w14:paraId="2FD8A4D8" w14:textId="44916FDA" w:rsidR="002B7103" w:rsidRPr="0008776C" w:rsidRDefault="000B31C4" w:rsidP="0008776C">
      <w:pPr>
        <w:pStyle w:val="Default"/>
        <w:rPr>
          <w:sz w:val="22"/>
          <w:szCs w:val="22"/>
        </w:rPr>
      </w:pPr>
      <w:r>
        <w:rPr>
          <w:sz w:val="22"/>
          <w:szCs w:val="22"/>
        </w:rPr>
        <w:t>V</w:t>
      </w:r>
      <w:r w:rsidR="002B7103" w:rsidRPr="0008776C">
        <w:rPr>
          <w:sz w:val="22"/>
          <w:szCs w:val="22"/>
        </w:rPr>
        <w:t xml:space="preserve">istas, tītari: 3 dienas. </w:t>
      </w:r>
    </w:p>
    <w:p w14:paraId="2538C737" w14:textId="77777777" w:rsidR="002B7103" w:rsidRPr="0008776C" w:rsidRDefault="002B7103" w:rsidP="0008776C">
      <w:pPr>
        <w:pStyle w:val="Default"/>
        <w:rPr>
          <w:sz w:val="22"/>
          <w:szCs w:val="22"/>
        </w:rPr>
      </w:pPr>
    </w:p>
    <w:p w14:paraId="28BEA35B" w14:textId="77777777" w:rsidR="002B7103" w:rsidRPr="0008776C" w:rsidRDefault="002B7103" w:rsidP="0008776C">
      <w:pPr>
        <w:pStyle w:val="Default"/>
        <w:rPr>
          <w:b/>
          <w:bCs/>
          <w:sz w:val="22"/>
          <w:szCs w:val="22"/>
        </w:rPr>
      </w:pPr>
    </w:p>
    <w:p w14:paraId="348DAF1A" w14:textId="77777777" w:rsidR="002B7103" w:rsidRPr="0008776C" w:rsidRDefault="00A93E38" w:rsidP="0008776C">
      <w:pPr>
        <w:pStyle w:val="Default"/>
        <w:rPr>
          <w:sz w:val="22"/>
          <w:szCs w:val="22"/>
        </w:rPr>
      </w:pPr>
      <w:r w:rsidRPr="0008776C">
        <w:rPr>
          <w:b/>
          <w:bCs/>
          <w:sz w:val="22"/>
          <w:szCs w:val="22"/>
        </w:rPr>
        <w:t xml:space="preserve">11. ĪPAŠI UZGLABĀŠANAS NORĀDĪJUMI </w:t>
      </w:r>
    </w:p>
    <w:p w14:paraId="3A835881" w14:textId="77777777" w:rsidR="002B7103" w:rsidRPr="0008776C" w:rsidRDefault="002B7103" w:rsidP="0008776C">
      <w:pPr>
        <w:pStyle w:val="Default"/>
        <w:rPr>
          <w:sz w:val="22"/>
          <w:szCs w:val="22"/>
        </w:rPr>
      </w:pPr>
    </w:p>
    <w:p w14:paraId="5BE72175" w14:textId="77777777" w:rsidR="002B7103" w:rsidRPr="0008776C" w:rsidRDefault="00A93E38" w:rsidP="0008776C">
      <w:pPr>
        <w:pStyle w:val="Default"/>
        <w:jc w:val="both"/>
        <w:rPr>
          <w:sz w:val="22"/>
          <w:szCs w:val="22"/>
        </w:rPr>
      </w:pPr>
      <w:r w:rsidRPr="0008776C">
        <w:rPr>
          <w:sz w:val="22"/>
          <w:szCs w:val="22"/>
        </w:rPr>
        <w:t xml:space="preserve">Uzglabāt bērniem </w:t>
      </w:r>
      <w:r w:rsidR="002B7103" w:rsidRPr="0008776C">
        <w:rPr>
          <w:sz w:val="22"/>
          <w:szCs w:val="22"/>
        </w:rPr>
        <w:t xml:space="preserve">neredzamā un </w:t>
      </w:r>
      <w:r w:rsidRPr="0008776C">
        <w:rPr>
          <w:sz w:val="22"/>
          <w:szCs w:val="22"/>
        </w:rPr>
        <w:t xml:space="preserve">nepieejamā vietā. </w:t>
      </w:r>
    </w:p>
    <w:p w14:paraId="4CFB621D" w14:textId="48287176" w:rsidR="002B7103" w:rsidRPr="0008776C" w:rsidRDefault="00A93E38" w:rsidP="0008776C">
      <w:pPr>
        <w:pStyle w:val="Default"/>
        <w:jc w:val="both"/>
        <w:rPr>
          <w:sz w:val="22"/>
          <w:szCs w:val="22"/>
        </w:rPr>
      </w:pPr>
      <w:r w:rsidRPr="0008776C">
        <w:rPr>
          <w:sz w:val="22"/>
          <w:szCs w:val="22"/>
        </w:rPr>
        <w:t>Uzglabāt temperatūrā līdz 25</w:t>
      </w:r>
      <w:r w:rsidR="00BC0EAB">
        <w:rPr>
          <w:sz w:val="22"/>
          <w:szCs w:val="22"/>
        </w:rPr>
        <w:t xml:space="preserve"> </w:t>
      </w:r>
      <w:r w:rsidR="002B7103" w:rsidRPr="0008776C">
        <w:rPr>
          <w:sz w:val="22"/>
          <w:szCs w:val="22"/>
        </w:rPr>
        <w:t>°</w:t>
      </w:r>
      <w:r w:rsidRPr="0008776C">
        <w:rPr>
          <w:sz w:val="22"/>
          <w:szCs w:val="22"/>
        </w:rPr>
        <w:t xml:space="preserve">C. </w:t>
      </w:r>
    </w:p>
    <w:p w14:paraId="62EFDFDB" w14:textId="77777777" w:rsidR="00377710" w:rsidRPr="0008776C" w:rsidRDefault="00A93E38" w:rsidP="0008776C">
      <w:pPr>
        <w:pStyle w:val="Default"/>
        <w:jc w:val="both"/>
        <w:rPr>
          <w:sz w:val="22"/>
          <w:szCs w:val="22"/>
        </w:rPr>
      </w:pPr>
      <w:r w:rsidRPr="0008776C">
        <w:rPr>
          <w:sz w:val="22"/>
          <w:szCs w:val="22"/>
        </w:rPr>
        <w:t xml:space="preserve">Uzglabāt sausā vietā. </w:t>
      </w:r>
      <w:r w:rsidR="00377710" w:rsidRPr="0008776C">
        <w:rPr>
          <w:sz w:val="22"/>
          <w:szCs w:val="22"/>
        </w:rPr>
        <w:t xml:space="preserve">Sargāt no tiešiem saules stariem. </w:t>
      </w:r>
      <w:r w:rsidR="0008776C" w:rsidRPr="0008776C">
        <w:rPr>
          <w:sz w:val="22"/>
          <w:szCs w:val="22"/>
        </w:rPr>
        <w:t xml:space="preserve">Uzglabāt cieši noslēgtā pudelē. </w:t>
      </w:r>
    </w:p>
    <w:p w14:paraId="276BAEED" w14:textId="77777777" w:rsidR="002B7103" w:rsidRPr="0008776C" w:rsidRDefault="00A93E38" w:rsidP="0008776C">
      <w:pPr>
        <w:pStyle w:val="Default"/>
        <w:jc w:val="both"/>
        <w:rPr>
          <w:sz w:val="22"/>
          <w:szCs w:val="22"/>
        </w:rPr>
      </w:pPr>
      <w:r w:rsidRPr="0008776C">
        <w:rPr>
          <w:sz w:val="22"/>
          <w:szCs w:val="22"/>
        </w:rPr>
        <w:t xml:space="preserve">Derīguma termiņš pēc pirmās tiešā iepakojuma atvēršanas: 2 nedēļas. </w:t>
      </w:r>
    </w:p>
    <w:p w14:paraId="6928AE31" w14:textId="739E9B2D" w:rsidR="00377710" w:rsidRDefault="00ED76AF" w:rsidP="0008776C">
      <w:pPr>
        <w:pStyle w:val="Default"/>
        <w:rPr>
          <w:b/>
          <w:bCs/>
          <w:sz w:val="22"/>
          <w:szCs w:val="22"/>
        </w:rPr>
      </w:pPr>
      <w:r w:rsidRPr="00ED76AF">
        <w:rPr>
          <w:sz w:val="22"/>
          <w:szCs w:val="22"/>
        </w:rPr>
        <w:t>Derīguma termiņš pēc pievienošanas dzeramajam ūdenim: 24 stundas uzglabājot temperatūrā līdz 25°C.</w:t>
      </w:r>
    </w:p>
    <w:p w14:paraId="46484414" w14:textId="77777777" w:rsidR="000B31C4" w:rsidRPr="0008776C" w:rsidRDefault="000B31C4" w:rsidP="0008776C">
      <w:pPr>
        <w:pStyle w:val="Default"/>
        <w:rPr>
          <w:b/>
          <w:bCs/>
          <w:sz w:val="22"/>
          <w:szCs w:val="22"/>
        </w:rPr>
      </w:pPr>
    </w:p>
    <w:p w14:paraId="608E9D8D" w14:textId="77777777" w:rsidR="002B7103" w:rsidRDefault="00A93E38" w:rsidP="0008776C">
      <w:pPr>
        <w:pStyle w:val="Default"/>
        <w:rPr>
          <w:b/>
          <w:bCs/>
          <w:sz w:val="22"/>
          <w:szCs w:val="22"/>
        </w:rPr>
      </w:pPr>
      <w:r w:rsidRPr="0008776C">
        <w:rPr>
          <w:b/>
          <w:bCs/>
          <w:sz w:val="22"/>
          <w:szCs w:val="22"/>
        </w:rPr>
        <w:t xml:space="preserve">12. ĪPAŠI BRĪDINĀJUMI </w:t>
      </w:r>
    </w:p>
    <w:p w14:paraId="5A3F25C7" w14:textId="77777777" w:rsidR="0008776C" w:rsidRPr="0008776C" w:rsidRDefault="0008776C" w:rsidP="0008776C">
      <w:pPr>
        <w:pStyle w:val="Default"/>
        <w:rPr>
          <w:sz w:val="22"/>
          <w:szCs w:val="22"/>
        </w:rPr>
      </w:pPr>
    </w:p>
    <w:p w14:paraId="6704B03C" w14:textId="7D4AC9D4" w:rsidR="002B7103" w:rsidRPr="000B31C4" w:rsidRDefault="00A93E38" w:rsidP="0008776C">
      <w:pPr>
        <w:pStyle w:val="Default"/>
        <w:rPr>
          <w:sz w:val="22"/>
          <w:szCs w:val="22"/>
        </w:rPr>
      </w:pPr>
      <w:r w:rsidRPr="0008776C">
        <w:rPr>
          <w:sz w:val="22"/>
          <w:szCs w:val="22"/>
        </w:rPr>
        <w:t xml:space="preserve">Lietot tikai teļiem, kazlēniem un jēriem pirms atgremošanas </w:t>
      </w:r>
      <w:r w:rsidR="002B7103" w:rsidRPr="0008776C">
        <w:rPr>
          <w:sz w:val="22"/>
          <w:szCs w:val="22"/>
        </w:rPr>
        <w:t xml:space="preserve">procesu </w:t>
      </w:r>
      <w:r w:rsidRPr="0008776C">
        <w:rPr>
          <w:sz w:val="22"/>
          <w:szCs w:val="22"/>
        </w:rPr>
        <w:t xml:space="preserve">sākšanās. </w:t>
      </w:r>
    </w:p>
    <w:p w14:paraId="39E9CB29" w14:textId="77777777" w:rsidR="002B7103" w:rsidRPr="0008776C" w:rsidRDefault="00B24BC7" w:rsidP="0008776C">
      <w:pPr>
        <w:pStyle w:val="Default"/>
        <w:rPr>
          <w:sz w:val="22"/>
          <w:szCs w:val="22"/>
          <w:u w:val="single"/>
        </w:rPr>
      </w:pPr>
      <w:r w:rsidRPr="0008776C">
        <w:rPr>
          <w:bCs/>
          <w:sz w:val="22"/>
          <w:szCs w:val="22"/>
          <w:u w:val="single"/>
        </w:rPr>
        <w:t>Īpaši piesardzības</w:t>
      </w:r>
      <w:r w:rsidR="00377710" w:rsidRPr="0008776C">
        <w:rPr>
          <w:bCs/>
          <w:sz w:val="22"/>
          <w:szCs w:val="22"/>
          <w:u w:val="single"/>
        </w:rPr>
        <w:t xml:space="preserve"> pasākumi, lietojot dzīvniekiem:</w:t>
      </w:r>
    </w:p>
    <w:p w14:paraId="5923A3CF" w14:textId="77777777" w:rsidR="0008776C" w:rsidRPr="001F36D7" w:rsidRDefault="0008776C" w:rsidP="0008776C">
      <w:pPr>
        <w:pStyle w:val="Default"/>
        <w:jc w:val="both"/>
        <w:rPr>
          <w:sz w:val="22"/>
          <w:szCs w:val="22"/>
          <w:lang w:val="lv-LV"/>
        </w:rPr>
      </w:pPr>
      <w:r w:rsidRPr="001F36D7">
        <w:rPr>
          <w:sz w:val="22"/>
          <w:szCs w:val="22"/>
          <w:lang w:val="lv-LV"/>
        </w:rPr>
        <w:lastRenderedPageBreak/>
        <w:t xml:space="preserve">Lietojot šīs veterinārās zāles, jāņem vērā vispārpieņemtie antibakteriālo zāļu lietošanas pamatprincipi. </w:t>
      </w:r>
    </w:p>
    <w:p w14:paraId="475013B7" w14:textId="77777777" w:rsidR="0008776C" w:rsidRPr="001F36D7" w:rsidRDefault="0008776C" w:rsidP="0008776C">
      <w:pPr>
        <w:jc w:val="both"/>
        <w:rPr>
          <w:rFonts w:ascii="Times New Roman" w:hAnsi="Times New Roman"/>
          <w:sz w:val="22"/>
          <w:szCs w:val="22"/>
          <w:lang w:val="lv-LV"/>
        </w:rPr>
      </w:pPr>
      <w:r w:rsidRPr="001F36D7">
        <w:rPr>
          <w:rFonts w:ascii="Times New Roman" w:hAnsi="Times New Roman"/>
          <w:sz w:val="22"/>
          <w:szCs w:val="22"/>
          <w:lang w:val="lv-LV"/>
        </w:rPr>
        <w:t>Kad vien iespējams, zāļu lietošana jāpamato ar ierosinātāja jutības testa rezultātiem.</w:t>
      </w:r>
    </w:p>
    <w:p w14:paraId="66113350" w14:textId="77777777" w:rsidR="0008776C" w:rsidRPr="001F36D7" w:rsidRDefault="0008776C" w:rsidP="0008776C">
      <w:pPr>
        <w:pStyle w:val="Default"/>
        <w:jc w:val="both"/>
        <w:rPr>
          <w:sz w:val="22"/>
          <w:szCs w:val="22"/>
          <w:lang w:val="lv-LV"/>
        </w:rPr>
      </w:pPr>
      <w:r w:rsidRPr="001F36D7">
        <w:rPr>
          <w:sz w:val="22"/>
          <w:szCs w:val="22"/>
          <w:lang w:val="lv-LV"/>
        </w:rPr>
        <w:t xml:space="preserve">Ja tas nav iespējams, terapijai jābūt pamatotai ar vietējo (reģionālo, saimniecības) epidemioloģisko informāciju par mērķa baktēriju jutību. </w:t>
      </w:r>
    </w:p>
    <w:p w14:paraId="3CEA6A1E" w14:textId="77777777" w:rsidR="0008776C" w:rsidRPr="001F36D7" w:rsidRDefault="0008776C" w:rsidP="0008776C">
      <w:pPr>
        <w:pStyle w:val="Default"/>
        <w:jc w:val="both"/>
        <w:rPr>
          <w:sz w:val="22"/>
          <w:szCs w:val="22"/>
          <w:lang w:val="lv-LV"/>
        </w:rPr>
      </w:pPr>
      <w:r w:rsidRPr="001F36D7">
        <w:rPr>
          <w:sz w:val="22"/>
          <w:szCs w:val="22"/>
          <w:lang w:val="lv-LV" w:eastAsia="lv-LV"/>
        </w:rPr>
        <w:t>Lietojot veterin</w:t>
      </w:r>
      <w:r w:rsidRPr="001F36D7">
        <w:rPr>
          <w:rFonts w:eastAsia="TimesNewRoman"/>
          <w:sz w:val="22"/>
          <w:szCs w:val="22"/>
          <w:lang w:val="lv-LV" w:eastAsia="lv-LV"/>
        </w:rPr>
        <w:t>ā</w:t>
      </w:r>
      <w:r w:rsidRPr="001F36D7">
        <w:rPr>
          <w:sz w:val="22"/>
          <w:szCs w:val="22"/>
          <w:lang w:val="lv-LV" w:eastAsia="lv-LV"/>
        </w:rPr>
        <w:t>r</w:t>
      </w:r>
      <w:r w:rsidRPr="001F36D7">
        <w:rPr>
          <w:rFonts w:eastAsia="TimesNewRoman"/>
          <w:sz w:val="22"/>
          <w:szCs w:val="22"/>
          <w:lang w:val="lv-LV" w:eastAsia="lv-LV"/>
        </w:rPr>
        <w:t>ā</w:t>
      </w:r>
      <w:r w:rsidRPr="001F36D7">
        <w:rPr>
          <w:sz w:val="22"/>
          <w:szCs w:val="22"/>
          <w:lang w:val="lv-LV" w:eastAsia="lv-LV"/>
        </w:rPr>
        <w:t>s z</w:t>
      </w:r>
      <w:r w:rsidRPr="001F36D7">
        <w:rPr>
          <w:rFonts w:eastAsia="TimesNewRoman"/>
          <w:sz w:val="22"/>
          <w:szCs w:val="22"/>
          <w:lang w:val="lv-LV" w:eastAsia="lv-LV"/>
        </w:rPr>
        <w:t>ā</w:t>
      </w:r>
      <w:r w:rsidRPr="001F36D7">
        <w:rPr>
          <w:sz w:val="22"/>
          <w:szCs w:val="22"/>
          <w:lang w:val="lv-LV" w:eastAsia="lv-LV"/>
        </w:rPr>
        <w:t>les atšķirīgi no zāļu aprakst</w:t>
      </w:r>
      <w:r w:rsidRPr="001F36D7">
        <w:rPr>
          <w:rFonts w:eastAsia="TimesNewRoman"/>
          <w:sz w:val="22"/>
          <w:szCs w:val="22"/>
          <w:lang w:val="lv-LV" w:eastAsia="lv-LV"/>
        </w:rPr>
        <w:t xml:space="preserve">ā </w:t>
      </w:r>
      <w:r w:rsidRPr="001F36D7">
        <w:rPr>
          <w:sz w:val="22"/>
          <w:szCs w:val="22"/>
          <w:lang w:val="lv-LV" w:eastAsia="lv-LV"/>
        </w:rPr>
        <w:t>dotajiem nor</w:t>
      </w:r>
      <w:r w:rsidRPr="001F36D7">
        <w:rPr>
          <w:rFonts w:eastAsia="TimesNewRoman"/>
          <w:sz w:val="22"/>
          <w:szCs w:val="22"/>
          <w:lang w:val="lv-LV" w:eastAsia="lv-LV"/>
        </w:rPr>
        <w:t>ā</w:t>
      </w:r>
      <w:r w:rsidRPr="001F36D7">
        <w:rPr>
          <w:sz w:val="22"/>
          <w:szCs w:val="22"/>
          <w:lang w:val="lv-LV" w:eastAsia="lv-LV"/>
        </w:rPr>
        <w:t>d</w:t>
      </w:r>
      <w:r w:rsidRPr="001F36D7">
        <w:rPr>
          <w:rFonts w:eastAsia="TimesNewRoman"/>
          <w:sz w:val="22"/>
          <w:szCs w:val="22"/>
          <w:lang w:val="lv-LV" w:eastAsia="lv-LV"/>
        </w:rPr>
        <w:t>ī</w:t>
      </w:r>
      <w:r w:rsidRPr="001F36D7">
        <w:rPr>
          <w:sz w:val="22"/>
          <w:szCs w:val="22"/>
          <w:lang w:val="lv-LV" w:eastAsia="lv-LV"/>
        </w:rPr>
        <w:t>jumiem, var palielin</w:t>
      </w:r>
      <w:r w:rsidRPr="001F36D7">
        <w:rPr>
          <w:rFonts w:eastAsia="TimesNewRoman"/>
          <w:sz w:val="22"/>
          <w:szCs w:val="22"/>
          <w:lang w:val="lv-LV" w:eastAsia="lv-LV"/>
        </w:rPr>
        <w:t>ā</w:t>
      </w:r>
      <w:r w:rsidRPr="001F36D7">
        <w:rPr>
          <w:sz w:val="22"/>
          <w:szCs w:val="22"/>
          <w:lang w:val="lv-LV" w:eastAsia="lv-LV"/>
        </w:rPr>
        <w:t>ties bakt</w:t>
      </w:r>
      <w:r w:rsidRPr="001F36D7">
        <w:rPr>
          <w:rFonts w:eastAsia="TimesNewRoman"/>
          <w:sz w:val="22"/>
          <w:szCs w:val="22"/>
          <w:lang w:val="lv-LV" w:eastAsia="lv-LV"/>
        </w:rPr>
        <w:t>ē</w:t>
      </w:r>
      <w:r w:rsidRPr="001F36D7">
        <w:rPr>
          <w:sz w:val="22"/>
          <w:szCs w:val="22"/>
          <w:lang w:val="lv-LV" w:eastAsia="lv-LV"/>
        </w:rPr>
        <w:t>riju izplat</w:t>
      </w:r>
      <w:r w:rsidRPr="001F36D7">
        <w:rPr>
          <w:rFonts w:eastAsia="TimesNewRoman"/>
          <w:sz w:val="22"/>
          <w:szCs w:val="22"/>
          <w:lang w:val="lv-LV" w:eastAsia="lv-LV"/>
        </w:rPr>
        <w:t>ī</w:t>
      </w:r>
      <w:r w:rsidRPr="001F36D7">
        <w:rPr>
          <w:sz w:val="22"/>
          <w:szCs w:val="22"/>
          <w:lang w:val="lv-LV" w:eastAsia="lv-LV"/>
        </w:rPr>
        <w:t>ba, kas rezistentas pret tilozīnu</w:t>
      </w:r>
      <w:r w:rsidRPr="001F36D7" w:rsidDel="00046BAC">
        <w:rPr>
          <w:sz w:val="22"/>
          <w:szCs w:val="22"/>
          <w:lang w:val="lv-LV"/>
        </w:rPr>
        <w:t xml:space="preserve"> </w:t>
      </w:r>
      <w:r w:rsidRPr="001F36D7">
        <w:rPr>
          <w:sz w:val="22"/>
          <w:szCs w:val="22"/>
          <w:lang w:val="lv-LV"/>
        </w:rPr>
        <w:t xml:space="preserve">un iespējamās krusteniskās rezistences dēļ samazināt ārstēšanas efektivitāti, ja izmanto citas makrolīdu grupas antibiotikas. </w:t>
      </w:r>
    </w:p>
    <w:p w14:paraId="07F5C383" w14:textId="77777777" w:rsidR="0008776C" w:rsidRPr="001F36D7" w:rsidRDefault="0008776C" w:rsidP="0008776C">
      <w:pPr>
        <w:pStyle w:val="Default"/>
        <w:jc w:val="both"/>
        <w:rPr>
          <w:sz w:val="22"/>
          <w:szCs w:val="22"/>
          <w:lang w:val="lv-LV"/>
        </w:rPr>
      </w:pPr>
      <w:r w:rsidRPr="001F36D7">
        <w:rPr>
          <w:i/>
          <w:sz w:val="22"/>
          <w:szCs w:val="22"/>
          <w:lang w:val="lv-LV"/>
        </w:rPr>
        <w:t>Brachyspira hyodysenteriae</w:t>
      </w:r>
      <w:r w:rsidRPr="001F36D7">
        <w:rPr>
          <w:sz w:val="22"/>
          <w:szCs w:val="22"/>
          <w:lang w:val="lv-LV"/>
        </w:rPr>
        <w:t xml:space="preserve"> Eiropas celmiem ir pierādīts augsts </w:t>
      </w:r>
      <w:r w:rsidRPr="001F36D7">
        <w:rPr>
          <w:i/>
          <w:sz w:val="22"/>
          <w:szCs w:val="22"/>
          <w:lang w:val="lv-LV"/>
        </w:rPr>
        <w:t>in vitro</w:t>
      </w:r>
      <w:r w:rsidRPr="001F36D7">
        <w:rPr>
          <w:sz w:val="22"/>
          <w:szCs w:val="22"/>
          <w:lang w:val="lv-LV"/>
        </w:rPr>
        <w:t xml:space="preserve"> rezistences līmenis, un tas nozīmē, ka zāles nebūs pietiekami iedarbīgas pret cūku dizentēriju.</w:t>
      </w:r>
    </w:p>
    <w:p w14:paraId="7A5A3E6B" w14:textId="77777777" w:rsidR="002B7103" w:rsidRPr="0008776C" w:rsidRDefault="002B7103" w:rsidP="0008776C">
      <w:pPr>
        <w:pStyle w:val="Default"/>
        <w:rPr>
          <w:b/>
          <w:bCs/>
          <w:sz w:val="22"/>
          <w:szCs w:val="22"/>
          <w:lang w:val="lv-LV"/>
        </w:rPr>
      </w:pPr>
    </w:p>
    <w:p w14:paraId="73199A29" w14:textId="77777777" w:rsidR="002B7103" w:rsidRPr="00BC0EAB" w:rsidRDefault="00B24BC7" w:rsidP="0008776C">
      <w:pPr>
        <w:pStyle w:val="Default"/>
        <w:rPr>
          <w:sz w:val="22"/>
          <w:szCs w:val="22"/>
          <w:u w:val="single"/>
          <w:lang w:val="lv-LV"/>
        </w:rPr>
      </w:pPr>
      <w:r w:rsidRPr="00BC0EAB">
        <w:rPr>
          <w:bCs/>
          <w:sz w:val="22"/>
          <w:szCs w:val="22"/>
          <w:u w:val="single"/>
          <w:lang w:val="lv-LV"/>
        </w:rPr>
        <w:t>Īpaši piesardzības pasākumi, kas jāievēro personai, kura lieto veterinārās zāles dzīvnieku ārstēšanai</w:t>
      </w:r>
      <w:r w:rsidR="00377710" w:rsidRPr="00BC0EAB">
        <w:rPr>
          <w:bCs/>
          <w:sz w:val="22"/>
          <w:szCs w:val="22"/>
          <w:u w:val="single"/>
          <w:lang w:val="lv-LV"/>
        </w:rPr>
        <w:t>:</w:t>
      </w:r>
      <w:r w:rsidRPr="00BC0EAB">
        <w:rPr>
          <w:bCs/>
          <w:sz w:val="22"/>
          <w:szCs w:val="22"/>
          <w:u w:val="single"/>
          <w:lang w:val="lv-LV"/>
        </w:rPr>
        <w:t xml:space="preserve"> </w:t>
      </w:r>
    </w:p>
    <w:p w14:paraId="383C0A82" w14:textId="47921A4B" w:rsidR="0008776C" w:rsidRPr="001F36D7" w:rsidRDefault="0008776C" w:rsidP="0008776C">
      <w:pPr>
        <w:pStyle w:val="Default"/>
        <w:jc w:val="both"/>
        <w:rPr>
          <w:sz w:val="22"/>
          <w:szCs w:val="22"/>
          <w:lang w:val="lv-LV"/>
        </w:rPr>
      </w:pPr>
      <w:r w:rsidRPr="001F36D7">
        <w:rPr>
          <w:sz w:val="22"/>
          <w:szCs w:val="22"/>
          <w:lang w:val="lv-LV"/>
        </w:rPr>
        <w:t xml:space="preserve">Personām ar </w:t>
      </w:r>
      <w:r w:rsidR="000B31C4">
        <w:rPr>
          <w:sz w:val="22"/>
          <w:szCs w:val="22"/>
          <w:lang w:val="lv-LV"/>
        </w:rPr>
        <w:t xml:space="preserve">zināmu </w:t>
      </w:r>
      <w:r w:rsidRPr="001F36D7">
        <w:rPr>
          <w:sz w:val="22"/>
          <w:szCs w:val="22"/>
          <w:lang w:val="lv-LV"/>
        </w:rPr>
        <w:t xml:space="preserve">pastiprinātu jutību pret makrolīdiem vajadzētu izvairīties no saskares ar šīm veterinārajām zālēm. Ir ziņots par alerģiskām reakcijām uz tilozīnu. Alerģijas simptomi var būt izsitumi uz ādas, acu asarošana, strauja elpošana, aizlikts deguns, klepus un šķaudīšana. Tilozīns var izraisīt acu bojājumus. </w:t>
      </w:r>
    </w:p>
    <w:p w14:paraId="726C018E" w14:textId="77777777" w:rsidR="0008776C" w:rsidRPr="001F36D7" w:rsidRDefault="0008776C" w:rsidP="0008776C">
      <w:pPr>
        <w:pStyle w:val="Default"/>
        <w:jc w:val="both"/>
        <w:rPr>
          <w:sz w:val="22"/>
          <w:szCs w:val="22"/>
          <w:lang w:val="lv-LV"/>
        </w:rPr>
      </w:pPr>
      <w:r w:rsidRPr="001F36D7">
        <w:rPr>
          <w:sz w:val="22"/>
          <w:szCs w:val="22"/>
          <w:lang w:val="lv-LV"/>
        </w:rPr>
        <w:t xml:space="preserve">Veterināro zāļu ievadīšanas laikā jāizvairās no tiešas saskares ar tām, jo tilozīns var izraisīt kontakta dermatītu un ādas, acu vai </w:t>
      </w:r>
      <w:r>
        <w:rPr>
          <w:sz w:val="22"/>
          <w:szCs w:val="22"/>
          <w:lang w:val="lv-LV"/>
        </w:rPr>
        <w:t>elpceļu</w:t>
      </w:r>
      <w:r w:rsidRPr="001F36D7">
        <w:rPr>
          <w:sz w:val="22"/>
          <w:szCs w:val="22"/>
          <w:lang w:val="lv-LV"/>
        </w:rPr>
        <w:t xml:space="preserve"> iekaisumu. </w:t>
      </w:r>
    </w:p>
    <w:p w14:paraId="348486BE" w14:textId="77777777" w:rsidR="0008776C" w:rsidRPr="001F36D7" w:rsidRDefault="0008776C" w:rsidP="0008776C">
      <w:pPr>
        <w:pStyle w:val="Default"/>
        <w:jc w:val="both"/>
        <w:rPr>
          <w:sz w:val="22"/>
          <w:szCs w:val="22"/>
          <w:lang w:val="lv-LV"/>
        </w:rPr>
      </w:pPr>
      <w:r w:rsidRPr="001F36D7">
        <w:rPr>
          <w:sz w:val="22"/>
          <w:szCs w:val="22"/>
          <w:lang w:val="lv-LV"/>
        </w:rPr>
        <w:t xml:space="preserve">Gadījumā, ja notikusi nejauša (gadījuma rakstura) inhalācija, jāelpo svaigs gaiss. Ja parādās elpošanas traucējumi, jāvēršas pie ārsta pēc medicīniskās palīdzības. </w:t>
      </w:r>
    </w:p>
    <w:p w14:paraId="5B31FF10" w14:textId="77777777" w:rsidR="0008776C" w:rsidRPr="001F36D7" w:rsidRDefault="0008776C" w:rsidP="0008776C">
      <w:pPr>
        <w:pStyle w:val="Default"/>
        <w:jc w:val="both"/>
        <w:rPr>
          <w:sz w:val="22"/>
          <w:szCs w:val="22"/>
          <w:lang w:val="lv-LV"/>
        </w:rPr>
      </w:pPr>
      <w:r w:rsidRPr="001F36D7">
        <w:rPr>
          <w:sz w:val="22"/>
          <w:szCs w:val="22"/>
          <w:lang w:val="lv-LV"/>
        </w:rPr>
        <w:t xml:space="preserve">Pēc nejaušas saskares ar ādu vai iekļūšanas acīs, skarto vietu nekavējoties skalot ar tekošu ūdeni. </w:t>
      </w:r>
    </w:p>
    <w:p w14:paraId="2812F310" w14:textId="77777777" w:rsidR="0008776C" w:rsidRPr="001F36D7" w:rsidRDefault="0008776C" w:rsidP="0008776C">
      <w:pPr>
        <w:pStyle w:val="Default"/>
        <w:jc w:val="both"/>
        <w:rPr>
          <w:sz w:val="22"/>
          <w:szCs w:val="22"/>
          <w:lang w:val="lv-LV"/>
        </w:rPr>
      </w:pPr>
      <w:r w:rsidRPr="001F36D7">
        <w:rPr>
          <w:sz w:val="22"/>
          <w:szCs w:val="22"/>
          <w:lang w:val="lv-LV"/>
        </w:rPr>
        <w:t xml:space="preserve">Ja notikusi nejauša (gadījuma rakstura) norīšana, nekavējoties meklēt medicīnisko palīdzību un uzrādīt lietošanas instrukciju vai iepakojuma marķējumu ārstam. </w:t>
      </w:r>
    </w:p>
    <w:p w14:paraId="7A037604" w14:textId="77777777" w:rsidR="0008776C" w:rsidRPr="001F36D7" w:rsidRDefault="0008776C" w:rsidP="0008776C">
      <w:pPr>
        <w:pStyle w:val="Default"/>
        <w:jc w:val="both"/>
        <w:rPr>
          <w:sz w:val="22"/>
          <w:szCs w:val="22"/>
          <w:lang w:val="lv-LV"/>
        </w:rPr>
      </w:pPr>
      <w:r w:rsidRPr="001F36D7">
        <w:rPr>
          <w:sz w:val="22"/>
          <w:szCs w:val="22"/>
          <w:lang w:val="lv-LV"/>
        </w:rPr>
        <w:t xml:space="preserve">Nomazgāt rokas pēc šo veterināro zāļu ievadīšanas. </w:t>
      </w:r>
    </w:p>
    <w:p w14:paraId="71D3630C" w14:textId="77777777" w:rsidR="008C64AE" w:rsidRPr="0008776C" w:rsidRDefault="0008776C" w:rsidP="0008776C">
      <w:pPr>
        <w:pStyle w:val="Default"/>
        <w:jc w:val="both"/>
        <w:rPr>
          <w:sz w:val="22"/>
          <w:szCs w:val="22"/>
          <w:lang w:val="lv-LV"/>
        </w:rPr>
      </w:pPr>
      <w:r w:rsidRPr="001F36D7">
        <w:rPr>
          <w:sz w:val="22"/>
          <w:szCs w:val="22"/>
          <w:lang w:val="lv-LV"/>
        </w:rPr>
        <w:t xml:space="preserve">Šīs veterinārās zāles jālieto piesardzīgi ievērojot visus piesardzības pasākumus. </w:t>
      </w:r>
    </w:p>
    <w:p w14:paraId="558BBD44" w14:textId="77777777" w:rsidR="002B7103" w:rsidRPr="0008776C" w:rsidRDefault="002B7103" w:rsidP="0008776C">
      <w:pPr>
        <w:pStyle w:val="Default"/>
        <w:rPr>
          <w:b/>
          <w:bCs/>
          <w:sz w:val="22"/>
          <w:szCs w:val="22"/>
          <w:lang w:val="lv-LV"/>
        </w:rPr>
      </w:pPr>
    </w:p>
    <w:p w14:paraId="6CE8C7EC" w14:textId="77777777" w:rsidR="002B7103" w:rsidRPr="00BC0EAB" w:rsidRDefault="00377710" w:rsidP="0008776C">
      <w:pPr>
        <w:pStyle w:val="Default"/>
        <w:rPr>
          <w:sz w:val="22"/>
          <w:szCs w:val="22"/>
          <w:u w:val="single"/>
          <w:lang w:val="lv-LV"/>
        </w:rPr>
      </w:pPr>
      <w:r w:rsidRPr="00BC0EAB">
        <w:rPr>
          <w:bCs/>
          <w:sz w:val="22"/>
          <w:szCs w:val="22"/>
          <w:u w:val="single"/>
          <w:lang w:val="lv-LV"/>
        </w:rPr>
        <w:t>Grūsnības un laktācija:</w:t>
      </w:r>
    </w:p>
    <w:p w14:paraId="394A89FE" w14:textId="77777777" w:rsidR="002B7103" w:rsidRPr="00BC0EAB" w:rsidRDefault="00A93E38" w:rsidP="0008776C">
      <w:pPr>
        <w:pStyle w:val="Default"/>
        <w:jc w:val="both"/>
        <w:rPr>
          <w:sz w:val="22"/>
          <w:szCs w:val="22"/>
          <w:lang w:val="lv-LV"/>
        </w:rPr>
      </w:pPr>
      <w:r w:rsidRPr="00BC0EAB">
        <w:rPr>
          <w:sz w:val="22"/>
          <w:szCs w:val="22"/>
          <w:lang w:val="lv-LV"/>
        </w:rPr>
        <w:t xml:space="preserve">Laboratoriskajos pētījumos pelēm un žurkām netika konstatēta teratogēna, fetotoksiska vai maternotoksiska iedarbība. Nav veikti laboratoriski pētījumi ar lauksaimniecības dzīvniekiem. </w:t>
      </w:r>
    </w:p>
    <w:p w14:paraId="7B9CA66B" w14:textId="77777777" w:rsidR="000B660F" w:rsidRPr="0008776C" w:rsidRDefault="00B24BC7" w:rsidP="0008776C">
      <w:pPr>
        <w:jc w:val="both"/>
        <w:rPr>
          <w:rFonts w:ascii="Times New Roman" w:hAnsi="Times New Roman"/>
          <w:color w:val="000000"/>
          <w:sz w:val="22"/>
          <w:szCs w:val="22"/>
          <w:lang w:val="lv-LV"/>
        </w:rPr>
      </w:pPr>
      <w:r w:rsidRPr="0008776C">
        <w:rPr>
          <w:rFonts w:ascii="Times New Roman" w:hAnsi="Times New Roman"/>
          <w:color w:val="000000"/>
          <w:sz w:val="22"/>
          <w:szCs w:val="22"/>
          <w:lang w:val="lv-LV"/>
        </w:rPr>
        <w:t>Lietot tikai pēc ārstējošā veterinārārsta ieguvuma un riska attiecības izvērtēšanas.</w:t>
      </w:r>
    </w:p>
    <w:p w14:paraId="43A94C35" w14:textId="77777777" w:rsidR="002B7103" w:rsidRPr="00BC0EAB" w:rsidRDefault="002B7103" w:rsidP="0008776C">
      <w:pPr>
        <w:pStyle w:val="Default"/>
        <w:rPr>
          <w:b/>
          <w:bCs/>
          <w:sz w:val="22"/>
          <w:szCs w:val="22"/>
          <w:lang w:val="lv-LV"/>
        </w:rPr>
      </w:pPr>
    </w:p>
    <w:p w14:paraId="50DD787A" w14:textId="77777777" w:rsidR="002B7103" w:rsidRPr="00BC0EAB" w:rsidRDefault="00B24BC7" w:rsidP="0008776C">
      <w:pPr>
        <w:pStyle w:val="Default"/>
        <w:rPr>
          <w:sz w:val="22"/>
          <w:szCs w:val="22"/>
          <w:u w:val="single"/>
          <w:lang w:val="lv-LV"/>
        </w:rPr>
      </w:pPr>
      <w:r w:rsidRPr="00BC0EAB">
        <w:rPr>
          <w:bCs/>
          <w:sz w:val="22"/>
          <w:szCs w:val="22"/>
          <w:u w:val="single"/>
          <w:lang w:val="lv-LV"/>
        </w:rPr>
        <w:t>Mijiedarbība ar citām zālēm un citi mijiedarbības veidi</w:t>
      </w:r>
      <w:r w:rsidR="00377710" w:rsidRPr="00BC0EAB">
        <w:rPr>
          <w:bCs/>
          <w:sz w:val="22"/>
          <w:szCs w:val="22"/>
          <w:u w:val="single"/>
          <w:lang w:val="lv-LV"/>
        </w:rPr>
        <w:t>:</w:t>
      </w:r>
      <w:r w:rsidRPr="00BC0EAB">
        <w:rPr>
          <w:bCs/>
          <w:sz w:val="22"/>
          <w:szCs w:val="22"/>
          <w:u w:val="single"/>
          <w:lang w:val="lv-LV"/>
        </w:rPr>
        <w:t xml:space="preserve"> </w:t>
      </w:r>
    </w:p>
    <w:p w14:paraId="1B7F2D5B" w14:textId="146A2C47" w:rsidR="002B7103" w:rsidRPr="00C142D7" w:rsidRDefault="00A93E38" w:rsidP="0008776C">
      <w:pPr>
        <w:pStyle w:val="Default"/>
        <w:jc w:val="both"/>
        <w:rPr>
          <w:sz w:val="22"/>
          <w:szCs w:val="22"/>
          <w:lang w:val="lv-LV"/>
        </w:rPr>
      </w:pPr>
      <w:r w:rsidRPr="00BC0EAB">
        <w:rPr>
          <w:sz w:val="22"/>
          <w:szCs w:val="22"/>
          <w:lang w:val="lv-LV"/>
        </w:rPr>
        <w:t xml:space="preserve">Vienlaicīga tilozīna un penicilīna vai baktericīdo antibiotiku lietošana var radīt šo veterināro zāļu antagonistiskas reakcijas. </w:t>
      </w:r>
      <w:r w:rsidRPr="00ED76AF">
        <w:rPr>
          <w:sz w:val="22"/>
          <w:szCs w:val="22"/>
          <w:lang w:val="lv-LV"/>
        </w:rPr>
        <w:t xml:space="preserve">Pastāv antagonisms ar hloramfenikolu un linkozamīdu grupas vielām. </w:t>
      </w:r>
    </w:p>
    <w:p w14:paraId="78FBAE1C" w14:textId="77777777" w:rsidR="000B660F" w:rsidRPr="00ED76AF" w:rsidRDefault="000B660F" w:rsidP="0008776C">
      <w:pPr>
        <w:pStyle w:val="Default"/>
        <w:jc w:val="both"/>
        <w:rPr>
          <w:sz w:val="22"/>
          <w:szCs w:val="22"/>
          <w:lang w:val="lv-LV"/>
        </w:rPr>
      </w:pPr>
      <w:r w:rsidRPr="00ED76AF">
        <w:rPr>
          <w:sz w:val="22"/>
          <w:szCs w:val="22"/>
          <w:lang w:val="lv-LV"/>
        </w:rPr>
        <w:t xml:space="preserve">Nelietot kombinācijā ar penicilīniem, cefalosporīniem, kvinoloniem un ciklosporīniem. </w:t>
      </w:r>
    </w:p>
    <w:p w14:paraId="6A534EE5" w14:textId="77777777" w:rsidR="002B7103" w:rsidRPr="00ED76AF" w:rsidRDefault="002B7103" w:rsidP="0008776C">
      <w:pPr>
        <w:pStyle w:val="Default"/>
        <w:rPr>
          <w:b/>
          <w:bCs/>
          <w:sz w:val="22"/>
          <w:szCs w:val="22"/>
          <w:lang w:val="lv-LV"/>
        </w:rPr>
      </w:pPr>
    </w:p>
    <w:p w14:paraId="1906A898" w14:textId="77777777" w:rsidR="002B7103" w:rsidRPr="00ED76AF" w:rsidRDefault="00B24BC7" w:rsidP="0008776C">
      <w:pPr>
        <w:pStyle w:val="Default"/>
        <w:rPr>
          <w:bCs/>
          <w:sz w:val="22"/>
          <w:szCs w:val="22"/>
          <w:u w:val="single"/>
          <w:lang w:val="lv-LV"/>
        </w:rPr>
      </w:pPr>
      <w:r w:rsidRPr="00ED76AF">
        <w:rPr>
          <w:bCs/>
          <w:sz w:val="22"/>
          <w:szCs w:val="22"/>
          <w:u w:val="single"/>
          <w:lang w:val="lv-LV"/>
        </w:rPr>
        <w:t>Pārdozēšana (simptomi, rīcība ārkārtas situāc</w:t>
      </w:r>
      <w:r w:rsidR="0008776C" w:rsidRPr="00ED76AF">
        <w:rPr>
          <w:bCs/>
          <w:sz w:val="22"/>
          <w:szCs w:val="22"/>
          <w:u w:val="single"/>
          <w:lang w:val="lv-LV"/>
        </w:rPr>
        <w:t>ijā, antidoti), ja nepieciešams:</w:t>
      </w:r>
    </w:p>
    <w:p w14:paraId="6F196BD1" w14:textId="1FD0D6FF" w:rsidR="002B7103" w:rsidRPr="00BC0EAB" w:rsidRDefault="00A93E38" w:rsidP="0008776C">
      <w:pPr>
        <w:pStyle w:val="Default"/>
        <w:jc w:val="both"/>
        <w:rPr>
          <w:sz w:val="22"/>
          <w:szCs w:val="22"/>
          <w:lang w:val="lv-LV"/>
        </w:rPr>
      </w:pPr>
      <w:r w:rsidRPr="0008776C">
        <w:rPr>
          <w:sz w:val="22"/>
          <w:szCs w:val="22"/>
          <w:lang w:val="lv-LV"/>
        </w:rPr>
        <w:t xml:space="preserve">Laboratoriskajos pētījumos cāļiem, tītariem, cūkām un teļiem netika konstatēta tilozīna toksiska ietekme </w:t>
      </w:r>
      <w:r w:rsidR="00883B14" w:rsidRPr="0008776C">
        <w:rPr>
          <w:sz w:val="22"/>
          <w:szCs w:val="22"/>
          <w:lang w:val="lv-LV"/>
        </w:rPr>
        <w:t xml:space="preserve">lietojot </w:t>
      </w:r>
      <w:r w:rsidR="0008776C">
        <w:rPr>
          <w:sz w:val="22"/>
          <w:szCs w:val="22"/>
          <w:lang w:val="lv-LV"/>
        </w:rPr>
        <w:t xml:space="preserve">iekšķīgi </w:t>
      </w:r>
      <w:r w:rsidRPr="0008776C">
        <w:rPr>
          <w:sz w:val="22"/>
          <w:szCs w:val="22"/>
          <w:lang w:val="lv-LV"/>
        </w:rPr>
        <w:t>dev</w:t>
      </w:r>
      <w:r w:rsidR="000B660F" w:rsidRPr="0008776C">
        <w:rPr>
          <w:sz w:val="22"/>
          <w:szCs w:val="22"/>
          <w:lang w:val="lv-LV"/>
        </w:rPr>
        <w:t>ā</w:t>
      </w:r>
      <w:r w:rsidRPr="0008776C">
        <w:rPr>
          <w:sz w:val="22"/>
          <w:szCs w:val="22"/>
          <w:lang w:val="lv-LV"/>
        </w:rPr>
        <w:t>, kas 3 reizes pārsniedz rekomendēto dienas devu</w:t>
      </w:r>
      <w:r w:rsidR="0008776C">
        <w:rPr>
          <w:sz w:val="22"/>
          <w:szCs w:val="22"/>
          <w:lang w:val="lv-LV"/>
        </w:rPr>
        <w:t>.</w:t>
      </w:r>
      <w:r w:rsidR="00C142D7">
        <w:rPr>
          <w:sz w:val="22"/>
          <w:szCs w:val="22"/>
          <w:lang w:val="lv-LV"/>
        </w:rPr>
        <w:t xml:space="preserve"> </w:t>
      </w:r>
      <w:r w:rsidRPr="00BC0EAB">
        <w:rPr>
          <w:sz w:val="22"/>
          <w:szCs w:val="22"/>
          <w:lang w:val="lv-LV"/>
        </w:rPr>
        <w:t xml:space="preserve">Nepārsniegt </w:t>
      </w:r>
      <w:r w:rsidR="000B660F" w:rsidRPr="00BC0EAB">
        <w:rPr>
          <w:sz w:val="22"/>
          <w:szCs w:val="22"/>
          <w:lang w:val="lv-LV"/>
        </w:rPr>
        <w:t xml:space="preserve">ieteiktās </w:t>
      </w:r>
      <w:r w:rsidRPr="00BC0EAB">
        <w:rPr>
          <w:sz w:val="22"/>
          <w:szCs w:val="22"/>
          <w:lang w:val="lv-LV"/>
        </w:rPr>
        <w:t xml:space="preserve">devas. </w:t>
      </w:r>
    </w:p>
    <w:p w14:paraId="3D4A110F" w14:textId="77777777" w:rsidR="002B7103" w:rsidRPr="00BC0EAB" w:rsidRDefault="002B7103" w:rsidP="0008776C">
      <w:pPr>
        <w:pStyle w:val="Default"/>
        <w:rPr>
          <w:b/>
          <w:bCs/>
          <w:sz w:val="22"/>
          <w:szCs w:val="22"/>
          <w:lang w:val="lv-LV"/>
        </w:rPr>
      </w:pPr>
    </w:p>
    <w:p w14:paraId="5D7D4816" w14:textId="77777777" w:rsidR="002B7103" w:rsidRPr="00BC0EAB" w:rsidRDefault="00B24BC7" w:rsidP="0008776C">
      <w:pPr>
        <w:pStyle w:val="Default"/>
        <w:rPr>
          <w:sz w:val="22"/>
          <w:szCs w:val="22"/>
          <w:u w:val="single"/>
          <w:lang w:val="lv-LV"/>
        </w:rPr>
      </w:pPr>
      <w:r w:rsidRPr="00BC0EAB">
        <w:rPr>
          <w:bCs/>
          <w:sz w:val="22"/>
          <w:szCs w:val="22"/>
          <w:u w:val="single"/>
          <w:lang w:val="lv-LV"/>
        </w:rPr>
        <w:t xml:space="preserve">Nesaderība </w:t>
      </w:r>
    </w:p>
    <w:p w14:paraId="2A435374" w14:textId="77777777" w:rsidR="002B7103" w:rsidRPr="00BC0EAB" w:rsidRDefault="00A93E38" w:rsidP="0008776C">
      <w:pPr>
        <w:pStyle w:val="Default"/>
        <w:rPr>
          <w:sz w:val="22"/>
          <w:szCs w:val="22"/>
          <w:lang w:val="lv-LV"/>
        </w:rPr>
      </w:pPr>
      <w:r w:rsidRPr="00BC0EAB">
        <w:rPr>
          <w:sz w:val="22"/>
          <w:szCs w:val="22"/>
          <w:lang w:val="lv-LV"/>
        </w:rPr>
        <w:t xml:space="preserve">Nelietot maisījumā ar citām veterinārajām zālēm. </w:t>
      </w:r>
    </w:p>
    <w:p w14:paraId="3EAEEFEA" w14:textId="77BAFF8F" w:rsidR="002B7103" w:rsidRDefault="002B7103" w:rsidP="0008776C">
      <w:pPr>
        <w:pStyle w:val="Default"/>
        <w:rPr>
          <w:b/>
          <w:bCs/>
          <w:sz w:val="22"/>
          <w:szCs w:val="22"/>
          <w:lang w:val="lv-LV"/>
        </w:rPr>
      </w:pPr>
    </w:p>
    <w:p w14:paraId="5BEAFE58" w14:textId="77777777" w:rsidR="00C142D7" w:rsidRPr="00BC0EAB" w:rsidRDefault="00C142D7" w:rsidP="0008776C">
      <w:pPr>
        <w:pStyle w:val="Default"/>
        <w:rPr>
          <w:b/>
          <w:bCs/>
          <w:sz w:val="22"/>
          <w:szCs w:val="22"/>
          <w:lang w:val="lv-LV"/>
        </w:rPr>
      </w:pPr>
    </w:p>
    <w:p w14:paraId="5836A7F7" w14:textId="77777777" w:rsidR="00377710" w:rsidRPr="0008776C" w:rsidRDefault="00A93E38" w:rsidP="0008776C">
      <w:pPr>
        <w:ind w:left="567" w:hanging="567"/>
        <w:rPr>
          <w:rFonts w:ascii="Times New Roman" w:hAnsi="Times New Roman"/>
          <w:b/>
          <w:caps/>
          <w:color w:val="000000"/>
          <w:sz w:val="22"/>
          <w:szCs w:val="22"/>
          <w:lang w:val="lv-LV"/>
        </w:rPr>
      </w:pPr>
      <w:r w:rsidRPr="0008776C">
        <w:rPr>
          <w:rFonts w:ascii="Times New Roman" w:hAnsi="Times New Roman"/>
          <w:b/>
          <w:bCs/>
          <w:sz w:val="22"/>
          <w:szCs w:val="22"/>
        </w:rPr>
        <w:t xml:space="preserve">13. </w:t>
      </w:r>
      <w:r w:rsidR="00B24BC7" w:rsidRPr="0008776C">
        <w:rPr>
          <w:rFonts w:ascii="Times New Roman" w:hAnsi="Times New Roman"/>
          <w:b/>
          <w:bCs/>
          <w:sz w:val="22"/>
          <w:szCs w:val="22"/>
        </w:rPr>
        <w:t xml:space="preserve">ĪPAŠI NORĀDĪJUMI </w:t>
      </w:r>
      <w:r w:rsidR="00B24BC7" w:rsidRPr="0008776C">
        <w:rPr>
          <w:rFonts w:ascii="Times New Roman" w:hAnsi="Times New Roman"/>
          <w:b/>
          <w:caps/>
          <w:color w:val="000000"/>
          <w:sz w:val="22"/>
          <w:szCs w:val="22"/>
          <w:lang w:val="lv-LV"/>
        </w:rPr>
        <w:t>neizlietotU V</w:t>
      </w:r>
      <w:r w:rsidR="00377710" w:rsidRPr="0008776C">
        <w:rPr>
          <w:rFonts w:ascii="Times New Roman" w:hAnsi="Times New Roman"/>
          <w:b/>
          <w:caps/>
          <w:color w:val="000000"/>
          <w:sz w:val="22"/>
          <w:szCs w:val="22"/>
          <w:lang w:val="lv-LV"/>
        </w:rPr>
        <w:t>ETERINĀRO ZĀĻU vai to atkritumU</w:t>
      </w:r>
    </w:p>
    <w:p w14:paraId="43D6A544" w14:textId="77777777" w:rsidR="000B660F" w:rsidRPr="0008776C" w:rsidRDefault="00377710" w:rsidP="0008776C">
      <w:pPr>
        <w:ind w:left="567" w:hanging="567"/>
        <w:rPr>
          <w:rFonts w:ascii="Times New Roman" w:hAnsi="Times New Roman"/>
          <w:b/>
          <w:caps/>
          <w:color w:val="000000"/>
          <w:sz w:val="22"/>
          <w:szCs w:val="22"/>
          <w:lang w:val="lv-LV"/>
        </w:rPr>
      </w:pPr>
      <w:r w:rsidRPr="0008776C">
        <w:rPr>
          <w:rFonts w:ascii="Times New Roman" w:hAnsi="Times New Roman"/>
          <w:b/>
          <w:caps/>
          <w:color w:val="000000"/>
          <w:sz w:val="22"/>
          <w:szCs w:val="22"/>
          <w:lang w:val="lv-LV"/>
        </w:rPr>
        <w:t xml:space="preserve">      </w:t>
      </w:r>
      <w:r w:rsidR="00B24BC7" w:rsidRPr="0008776C">
        <w:rPr>
          <w:rFonts w:ascii="Times New Roman" w:hAnsi="Times New Roman"/>
          <w:b/>
          <w:caps/>
          <w:color w:val="000000"/>
          <w:sz w:val="22"/>
          <w:szCs w:val="22"/>
          <w:lang w:val="lv-LV"/>
        </w:rPr>
        <w:t>IZNĪCINĀŠANAI</w:t>
      </w:r>
    </w:p>
    <w:p w14:paraId="1C8F092E" w14:textId="77777777" w:rsidR="002B7103" w:rsidRPr="0008776C" w:rsidRDefault="002B7103" w:rsidP="0008776C">
      <w:pPr>
        <w:pStyle w:val="Default"/>
        <w:rPr>
          <w:sz w:val="22"/>
          <w:szCs w:val="22"/>
          <w:lang w:val="lv-LV"/>
        </w:rPr>
      </w:pPr>
    </w:p>
    <w:p w14:paraId="365FFDA2" w14:textId="416296D4" w:rsidR="002B7103" w:rsidRPr="0008776C" w:rsidRDefault="00B24BC7" w:rsidP="0008776C">
      <w:pPr>
        <w:pStyle w:val="Default"/>
        <w:rPr>
          <w:sz w:val="22"/>
          <w:szCs w:val="22"/>
          <w:lang w:val="lv-LV"/>
        </w:rPr>
      </w:pPr>
      <w:r w:rsidRPr="0008776C">
        <w:rPr>
          <w:sz w:val="22"/>
          <w:szCs w:val="22"/>
          <w:lang w:val="lv-LV"/>
        </w:rPr>
        <w:t>Jebkuras neizlietot</w:t>
      </w:r>
      <w:r w:rsidR="00BC0EAB">
        <w:rPr>
          <w:sz w:val="22"/>
          <w:szCs w:val="22"/>
          <w:lang w:val="lv-LV"/>
        </w:rPr>
        <w:t>a</w:t>
      </w:r>
      <w:r w:rsidRPr="0008776C">
        <w:rPr>
          <w:sz w:val="22"/>
          <w:szCs w:val="22"/>
          <w:lang w:val="lv-LV"/>
        </w:rPr>
        <w:t xml:space="preserve">s veterinārās zāles vai to atkritumi jāiznīcina saskaņā ar </w:t>
      </w:r>
      <w:r w:rsidR="000B660F" w:rsidRPr="0008776C">
        <w:rPr>
          <w:sz w:val="22"/>
          <w:szCs w:val="22"/>
          <w:lang w:val="lv-LV"/>
        </w:rPr>
        <w:t>nacionālajiem tiesību aktiem.</w:t>
      </w:r>
    </w:p>
    <w:p w14:paraId="7D1DFCEF" w14:textId="29D4C078" w:rsidR="00C142D7" w:rsidRDefault="00C142D7" w:rsidP="0008776C">
      <w:pPr>
        <w:pStyle w:val="Default"/>
        <w:rPr>
          <w:b/>
          <w:bCs/>
          <w:sz w:val="22"/>
          <w:szCs w:val="22"/>
          <w:lang w:val="lv-LV"/>
        </w:rPr>
      </w:pPr>
    </w:p>
    <w:p w14:paraId="61E87F2D" w14:textId="77777777" w:rsidR="00C142D7" w:rsidRPr="0008776C" w:rsidRDefault="00C142D7" w:rsidP="0008776C">
      <w:pPr>
        <w:pStyle w:val="Default"/>
        <w:rPr>
          <w:b/>
          <w:bCs/>
          <w:sz w:val="22"/>
          <w:szCs w:val="22"/>
          <w:lang w:val="lv-LV"/>
        </w:rPr>
      </w:pPr>
    </w:p>
    <w:p w14:paraId="0AA279AA" w14:textId="77777777" w:rsidR="002B7103" w:rsidRPr="0008776C" w:rsidRDefault="00A93E38" w:rsidP="0008776C">
      <w:pPr>
        <w:pStyle w:val="Default"/>
        <w:rPr>
          <w:sz w:val="22"/>
          <w:szCs w:val="22"/>
        </w:rPr>
      </w:pPr>
      <w:r w:rsidRPr="0008776C">
        <w:rPr>
          <w:b/>
          <w:bCs/>
          <w:sz w:val="22"/>
          <w:szCs w:val="22"/>
        </w:rPr>
        <w:t xml:space="preserve">14. DATUMS, KAD LIETOŠANAS INSTRUKCIJA PĒDĒJO REIZI TIKA APSTIPRINĀTA </w:t>
      </w:r>
    </w:p>
    <w:p w14:paraId="162224EF" w14:textId="77777777" w:rsidR="002B7103" w:rsidRPr="0008776C" w:rsidRDefault="002B7103" w:rsidP="0008776C">
      <w:pPr>
        <w:pStyle w:val="Default"/>
        <w:rPr>
          <w:sz w:val="22"/>
          <w:szCs w:val="22"/>
        </w:rPr>
      </w:pPr>
    </w:p>
    <w:p w14:paraId="6DC60E12" w14:textId="54798868" w:rsidR="0008776C" w:rsidRDefault="00BC0EAB" w:rsidP="0008776C">
      <w:pPr>
        <w:pStyle w:val="Default"/>
        <w:rPr>
          <w:sz w:val="22"/>
          <w:szCs w:val="22"/>
        </w:rPr>
      </w:pPr>
      <w:r>
        <w:rPr>
          <w:sz w:val="22"/>
          <w:szCs w:val="22"/>
        </w:rPr>
        <w:t>0</w:t>
      </w:r>
      <w:r w:rsidR="00687BC7">
        <w:rPr>
          <w:sz w:val="22"/>
          <w:szCs w:val="22"/>
        </w:rPr>
        <w:t>7</w:t>
      </w:r>
      <w:r>
        <w:rPr>
          <w:sz w:val="22"/>
          <w:szCs w:val="22"/>
        </w:rPr>
        <w:t>/2020</w:t>
      </w:r>
    </w:p>
    <w:p w14:paraId="2A902A7E" w14:textId="77777777" w:rsidR="00C142D7" w:rsidRPr="000B31C4" w:rsidRDefault="00C142D7" w:rsidP="0008776C">
      <w:pPr>
        <w:pStyle w:val="Default"/>
        <w:rPr>
          <w:sz w:val="22"/>
          <w:szCs w:val="22"/>
        </w:rPr>
      </w:pPr>
    </w:p>
    <w:p w14:paraId="6216AEF7" w14:textId="77777777" w:rsidR="002B7103" w:rsidRPr="0008776C" w:rsidRDefault="00A93E38" w:rsidP="0008776C">
      <w:pPr>
        <w:pStyle w:val="Default"/>
        <w:rPr>
          <w:sz w:val="22"/>
          <w:szCs w:val="22"/>
        </w:rPr>
      </w:pPr>
      <w:r w:rsidRPr="0008776C">
        <w:rPr>
          <w:b/>
          <w:bCs/>
          <w:sz w:val="22"/>
          <w:szCs w:val="22"/>
        </w:rPr>
        <w:t xml:space="preserve">15. CITA INFORMĀCIJA </w:t>
      </w:r>
    </w:p>
    <w:p w14:paraId="1B431F43" w14:textId="77777777" w:rsidR="002B7103" w:rsidRPr="0008776C" w:rsidRDefault="002B7103" w:rsidP="0008776C">
      <w:pPr>
        <w:rPr>
          <w:rFonts w:ascii="Times New Roman" w:hAnsi="Times New Roman"/>
          <w:sz w:val="22"/>
          <w:szCs w:val="22"/>
        </w:rPr>
      </w:pPr>
    </w:p>
    <w:p w14:paraId="419D8D29" w14:textId="2F63DB68" w:rsidR="008C64AE" w:rsidRPr="0008776C" w:rsidRDefault="00A93E38" w:rsidP="0008776C">
      <w:pPr>
        <w:rPr>
          <w:rFonts w:ascii="Times New Roman" w:hAnsi="Times New Roman"/>
          <w:sz w:val="22"/>
          <w:szCs w:val="22"/>
        </w:rPr>
      </w:pPr>
      <w:r w:rsidRPr="0008776C">
        <w:rPr>
          <w:rFonts w:ascii="Times New Roman" w:hAnsi="Times New Roman"/>
          <w:sz w:val="22"/>
          <w:szCs w:val="22"/>
        </w:rPr>
        <w:t>Recepšu veterinārās zāles.</w:t>
      </w:r>
    </w:p>
    <w:sectPr w:rsidR="008C64AE" w:rsidRPr="0008776C" w:rsidSect="006B0952">
      <w:footerReference w:type="default" r:id="rId8"/>
      <w:pgSz w:w="11900" w:h="16840"/>
      <w:pgMar w:top="1134" w:right="1418" w:bottom="1134"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18E9D" w14:textId="77777777" w:rsidR="00EB4846" w:rsidRDefault="00EB4846" w:rsidP="008401F0">
      <w:r>
        <w:separator/>
      </w:r>
    </w:p>
  </w:endnote>
  <w:endnote w:type="continuationSeparator" w:id="0">
    <w:p w14:paraId="61C3D199" w14:textId="77777777" w:rsidR="00EB4846" w:rsidRDefault="00EB4846" w:rsidP="00840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0F406" w14:textId="77777777" w:rsidR="00775A63" w:rsidRDefault="00B24BC7">
    <w:pPr>
      <w:pStyle w:val="Footer"/>
      <w:jc w:val="center"/>
    </w:pPr>
    <w:r w:rsidRPr="00B24BC7">
      <w:rPr>
        <w:sz w:val="16"/>
        <w:szCs w:val="16"/>
      </w:rPr>
      <w:fldChar w:fldCharType="begin"/>
    </w:r>
    <w:r w:rsidRPr="00B24BC7">
      <w:rPr>
        <w:sz w:val="16"/>
        <w:szCs w:val="16"/>
      </w:rPr>
      <w:instrText xml:space="preserve"> PAGE   \* MERGEFORMAT </w:instrText>
    </w:r>
    <w:r w:rsidRPr="00B24BC7">
      <w:rPr>
        <w:sz w:val="16"/>
        <w:szCs w:val="16"/>
      </w:rPr>
      <w:fldChar w:fldCharType="separate"/>
    </w:r>
    <w:r w:rsidR="00475CFC">
      <w:rPr>
        <w:noProof/>
        <w:sz w:val="16"/>
        <w:szCs w:val="16"/>
      </w:rPr>
      <w:t>1</w:t>
    </w:r>
    <w:r w:rsidRPr="00B24BC7">
      <w:rPr>
        <w:sz w:val="16"/>
        <w:szCs w:val="16"/>
      </w:rPr>
      <w:fldChar w:fldCharType="end"/>
    </w:r>
  </w:p>
  <w:p w14:paraId="6FCE4C57" w14:textId="77777777" w:rsidR="00775A63" w:rsidRDefault="00775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D2454" w14:textId="77777777" w:rsidR="00EB4846" w:rsidRDefault="00EB4846" w:rsidP="008401F0">
      <w:r>
        <w:separator/>
      </w:r>
    </w:p>
  </w:footnote>
  <w:footnote w:type="continuationSeparator" w:id="0">
    <w:p w14:paraId="5C11F9CD" w14:textId="77777777" w:rsidR="00EB4846" w:rsidRDefault="00EB4846" w:rsidP="00840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756D09"/>
    <w:multiLevelType w:val="hybridMultilevel"/>
    <w:tmpl w:val="336C2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8D29D5"/>
    <w:multiLevelType w:val="hybridMultilevel"/>
    <w:tmpl w:val="B6849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defaultTabStop w:val="720"/>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F10"/>
    <w:rsid w:val="000036CF"/>
    <w:rsid w:val="00015F39"/>
    <w:rsid w:val="000202A4"/>
    <w:rsid w:val="00046BAC"/>
    <w:rsid w:val="00062EEE"/>
    <w:rsid w:val="0008776C"/>
    <w:rsid w:val="000B31C4"/>
    <w:rsid w:val="000B660F"/>
    <w:rsid w:val="002158E8"/>
    <w:rsid w:val="00280479"/>
    <w:rsid w:val="00281BDB"/>
    <w:rsid w:val="00285AE6"/>
    <w:rsid w:val="002B7103"/>
    <w:rsid w:val="00377710"/>
    <w:rsid w:val="003A246A"/>
    <w:rsid w:val="0045213A"/>
    <w:rsid w:val="00475CFC"/>
    <w:rsid w:val="004A3E3B"/>
    <w:rsid w:val="00537F1C"/>
    <w:rsid w:val="005551D6"/>
    <w:rsid w:val="0059278B"/>
    <w:rsid w:val="00601E20"/>
    <w:rsid w:val="00687BC7"/>
    <w:rsid w:val="006B0952"/>
    <w:rsid w:val="00773565"/>
    <w:rsid w:val="00775A63"/>
    <w:rsid w:val="008401F0"/>
    <w:rsid w:val="00883B14"/>
    <w:rsid w:val="008A2AE6"/>
    <w:rsid w:val="008B7F10"/>
    <w:rsid w:val="008C64AE"/>
    <w:rsid w:val="009C36FE"/>
    <w:rsid w:val="00A51B97"/>
    <w:rsid w:val="00A93E38"/>
    <w:rsid w:val="00AF6497"/>
    <w:rsid w:val="00B24BC7"/>
    <w:rsid w:val="00BC0EAB"/>
    <w:rsid w:val="00BD560F"/>
    <w:rsid w:val="00C142D7"/>
    <w:rsid w:val="00E52DFC"/>
    <w:rsid w:val="00EB4846"/>
    <w:rsid w:val="00ED76AF"/>
    <w:rsid w:val="00F73FC9"/>
    <w:rsid w:val="00F85C2A"/>
    <w:rsid w:val="00FC752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34F4F6"/>
  <w15:docId w15:val="{7A0993B2-A1F7-46FF-8F8D-C4019E8D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MS Mincho" w:hAnsi="Cambria"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1D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7F10"/>
    <w:pPr>
      <w:widowControl w:val="0"/>
      <w:autoSpaceDE w:val="0"/>
      <w:autoSpaceDN w:val="0"/>
      <w:adjustRightInd w:val="0"/>
    </w:pPr>
    <w:rPr>
      <w:rFonts w:ascii="Times New Roman" w:hAnsi="Times New Roman"/>
      <w:color w:val="000000"/>
      <w:sz w:val="24"/>
      <w:szCs w:val="24"/>
      <w:lang w:val="en-US" w:eastAsia="en-US"/>
    </w:rPr>
  </w:style>
  <w:style w:type="paragraph" w:styleId="BalloonText">
    <w:name w:val="Balloon Text"/>
    <w:basedOn w:val="Normal"/>
    <w:link w:val="BalloonTextChar"/>
    <w:uiPriority w:val="99"/>
    <w:semiHidden/>
    <w:unhideWhenUsed/>
    <w:rsid w:val="009C36FE"/>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9C36FE"/>
    <w:rPr>
      <w:rFonts w:ascii="Times New Roman" w:hAnsi="Times New Roman" w:cs="Times New Roman"/>
      <w:sz w:val="18"/>
      <w:szCs w:val="18"/>
    </w:rPr>
  </w:style>
  <w:style w:type="paragraph" w:styleId="Header">
    <w:name w:val="header"/>
    <w:basedOn w:val="Normal"/>
    <w:link w:val="HeaderChar"/>
    <w:uiPriority w:val="99"/>
    <w:semiHidden/>
    <w:unhideWhenUsed/>
    <w:rsid w:val="008401F0"/>
    <w:pPr>
      <w:tabs>
        <w:tab w:val="center" w:pos="4153"/>
        <w:tab w:val="right" w:pos="8306"/>
      </w:tabs>
    </w:pPr>
  </w:style>
  <w:style w:type="character" w:customStyle="1" w:styleId="HeaderChar">
    <w:name w:val="Header Char"/>
    <w:basedOn w:val="DefaultParagraphFont"/>
    <w:link w:val="Header"/>
    <w:uiPriority w:val="99"/>
    <w:semiHidden/>
    <w:rsid w:val="008401F0"/>
  </w:style>
  <w:style w:type="paragraph" w:styleId="Footer">
    <w:name w:val="footer"/>
    <w:basedOn w:val="Normal"/>
    <w:link w:val="FooterChar"/>
    <w:uiPriority w:val="99"/>
    <w:unhideWhenUsed/>
    <w:rsid w:val="008401F0"/>
    <w:pPr>
      <w:tabs>
        <w:tab w:val="center" w:pos="4153"/>
        <w:tab w:val="right" w:pos="8306"/>
      </w:tabs>
    </w:pPr>
  </w:style>
  <w:style w:type="character" w:customStyle="1" w:styleId="FooterChar">
    <w:name w:val="Footer Char"/>
    <w:basedOn w:val="DefaultParagraphFont"/>
    <w:link w:val="Footer"/>
    <w:uiPriority w:val="99"/>
    <w:rsid w:val="008401F0"/>
  </w:style>
  <w:style w:type="character" w:styleId="CommentReference">
    <w:name w:val="annotation reference"/>
    <w:basedOn w:val="DefaultParagraphFont"/>
    <w:uiPriority w:val="99"/>
    <w:semiHidden/>
    <w:unhideWhenUsed/>
    <w:rsid w:val="00F85C2A"/>
    <w:rPr>
      <w:sz w:val="16"/>
      <w:szCs w:val="16"/>
    </w:rPr>
  </w:style>
  <w:style w:type="paragraph" w:styleId="CommentText">
    <w:name w:val="annotation text"/>
    <w:basedOn w:val="Normal"/>
    <w:link w:val="CommentTextChar"/>
    <w:semiHidden/>
    <w:unhideWhenUsed/>
    <w:rsid w:val="00F85C2A"/>
    <w:rPr>
      <w:sz w:val="20"/>
      <w:szCs w:val="20"/>
    </w:rPr>
  </w:style>
  <w:style w:type="character" w:customStyle="1" w:styleId="CommentTextChar">
    <w:name w:val="Comment Text Char"/>
    <w:basedOn w:val="DefaultParagraphFont"/>
    <w:link w:val="CommentText"/>
    <w:semiHidden/>
    <w:rsid w:val="00F85C2A"/>
    <w:rPr>
      <w:sz w:val="20"/>
      <w:szCs w:val="20"/>
    </w:rPr>
  </w:style>
  <w:style w:type="paragraph" w:styleId="CommentSubject">
    <w:name w:val="annotation subject"/>
    <w:basedOn w:val="CommentText"/>
    <w:next w:val="CommentText"/>
    <w:link w:val="CommentSubjectChar"/>
    <w:uiPriority w:val="99"/>
    <w:semiHidden/>
    <w:unhideWhenUsed/>
    <w:rsid w:val="00F85C2A"/>
    <w:rPr>
      <w:b/>
      <w:bCs/>
    </w:rPr>
  </w:style>
  <w:style w:type="character" w:customStyle="1" w:styleId="CommentSubjectChar">
    <w:name w:val="Comment Subject Char"/>
    <w:basedOn w:val="CommentTextChar"/>
    <w:link w:val="CommentSubject"/>
    <w:uiPriority w:val="99"/>
    <w:semiHidden/>
    <w:rsid w:val="00F85C2A"/>
    <w:rPr>
      <w:b/>
      <w:bCs/>
      <w:sz w:val="20"/>
      <w:szCs w:val="20"/>
    </w:rPr>
  </w:style>
  <w:style w:type="paragraph" w:styleId="EndnoteText">
    <w:name w:val="endnote text"/>
    <w:basedOn w:val="Normal"/>
    <w:link w:val="EndnoteTextChar"/>
    <w:semiHidden/>
    <w:rsid w:val="0008776C"/>
    <w:pPr>
      <w:tabs>
        <w:tab w:val="left" w:pos="567"/>
      </w:tabs>
    </w:pPr>
    <w:rPr>
      <w:rFonts w:ascii="Times New Roman" w:eastAsia="Times New Roman" w:hAnsi="Times New Roman"/>
      <w:sz w:val="22"/>
      <w:szCs w:val="20"/>
      <w:lang w:val="en-GB"/>
    </w:rPr>
  </w:style>
  <w:style w:type="character" w:customStyle="1" w:styleId="EndnoteTextChar">
    <w:name w:val="Endnote Text Char"/>
    <w:basedOn w:val="DefaultParagraphFont"/>
    <w:link w:val="EndnoteText"/>
    <w:semiHidden/>
    <w:rsid w:val="0008776C"/>
    <w:rPr>
      <w:rFonts w:ascii="Times New Roman" w:eastAsia="Times New Roman" w:hAnsi="Times New Roman"/>
      <w:sz w:val="22"/>
      <w:lang w:val="en-GB" w:eastAsia="en-US"/>
    </w:rPr>
  </w:style>
  <w:style w:type="paragraph" w:styleId="Revision">
    <w:name w:val="Revision"/>
    <w:hidden/>
    <w:uiPriority w:val="99"/>
    <w:semiHidden/>
    <w:rsid w:val="000B31C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D1F7C8-A4ED-4540-B32E-34C4E856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1072</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dcterms:created xsi:type="dcterms:W3CDTF">1970-01-01T00:00:00Z</dcterms:created>
  <dcterms:modified xsi:type="dcterms:W3CDTF">1970-01-01T00:00:00Z</dcterms:modified>
</cp:coreProperties>
</file>