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D06CEE" w:rsidRDefault="007352E2">
      <w:pPr>
        <w:ind w:right="113"/>
        <w:jc w:val="center"/>
        <w:rPr>
          <w:color w:val="000000"/>
        </w:rPr>
      </w:pPr>
      <w:r>
        <w:rPr>
          <w:b/>
          <w:color w:val="000000"/>
        </w:rPr>
        <w:t>LIETOŠANAS INSTRUKCIJA</w:t>
      </w:r>
    </w:p>
    <w:p w14:paraId="00000002" w14:textId="77777777" w:rsidR="00D06CEE" w:rsidRDefault="007352E2">
      <w:pPr>
        <w:jc w:val="center"/>
        <w:rPr>
          <w:color w:val="000000"/>
        </w:rPr>
      </w:pPr>
      <w:r>
        <w:rPr>
          <w:b/>
          <w:color w:val="000000"/>
        </w:rPr>
        <w:t>V/NRP/07/1711</w:t>
      </w:r>
    </w:p>
    <w:p w14:paraId="00000003" w14:textId="77777777" w:rsidR="00D06CEE" w:rsidRDefault="007352E2">
      <w:pPr>
        <w:jc w:val="center"/>
        <w:rPr>
          <w:color w:val="000000"/>
        </w:rPr>
      </w:pPr>
      <w:proofErr w:type="spellStart"/>
      <w:r>
        <w:rPr>
          <w:b/>
          <w:color w:val="000000"/>
        </w:rPr>
        <w:t>Zoletil</w:t>
      </w:r>
      <w:proofErr w:type="spellEnd"/>
      <w:r>
        <w:rPr>
          <w:b/>
          <w:color w:val="000000"/>
        </w:rPr>
        <w:t xml:space="preserve"> 100 </w:t>
      </w:r>
      <w:proofErr w:type="spellStart"/>
      <w:r>
        <w:rPr>
          <w:color w:val="000000"/>
        </w:rPr>
        <w:t>liofilizāts</w:t>
      </w:r>
      <w:proofErr w:type="spellEnd"/>
      <w:r>
        <w:rPr>
          <w:color w:val="000000"/>
        </w:rPr>
        <w:t xml:space="preserve"> un šķīdinātājs šķīduma injekcijām pagatavošanai suņiem un kaķiem</w:t>
      </w:r>
    </w:p>
    <w:p w14:paraId="00000004" w14:textId="77777777" w:rsidR="00D06CEE" w:rsidRDefault="00D06CEE">
      <w:pPr>
        <w:ind w:left="567" w:hanging="567"/>
        <w:jc w:val="both"/>
        <w:rPr>
          <w:color w:val="000000"/>
        </w:rPr>
      </w:pPr>
    </w:p>
    <w:p w14:paraId="00000005" w14:textId="77777777" w:rsidR="00D06CEE" w:rsidRDefault="00D06CEE">
      <w:pPr>
        <w:ind w:left="567" w:hanging="567"/>
        <w:jc w:val="both"/>
        <w:rPr>
          <w:color w:val="000000"/>
        </w:rPr>
      </w:pPr>
    </w:p>
    <w:p w14:paraId="00000006" w14:textId="77777777" w:rsidR="00D06CEE" w:rsidRDefault="007352E2">
      <w:pPr>
        <w:ind w:left="567" w:hanging="567"/>
        <w:jc w:val="both"/>
        <w:rPr>
          <w:color w:val="000000"/>
        </w:rPr>
      </w:pPr>
      <w:r>
        <w:rPr>
          <w:b/>
          <w:color w:val="000000"/>
        </w:rPr>
        <w:t>1.</w:t>
      </w:r>
      <w:r>
        <w:rPr>
          <w:b/>
          <w:color w:val="000000"/>
        </w:rPr>
        <w:tab/>
        <w:t>REĢISTRĀCIJAS APLIECĪBAS ĪPAŠNIEKA UN RAŽOŠANAS LICENCES TURĒTĀJA, KURŠ ATBILD PAR SĒRIJAS IZLAIDI, NOSAUKUMS UN ADRESE, JA DAŽĀDI</w:t>
      </w:r>
    </w:p>
    <w:p w14:paraId="00000007" w14:textId="77777777" w:rsidR="00D06CEE" w:rsidRDefault="00D06CEE">
      <w:pPr>
        <w:jc w:val="both"/>
        <w:rPr>
          <w:color w:val="000000"/>
        </w:rPr>
      </w:pPr>
    </w:p>
    <w:p w14:paraId="00000008" w14:textId="77777777" w:rsidR="00D06CEE" w:rsidRDefault="007352E2">
      <w:pPr>
        <w:jc w:val="both"/>
        <w:rPr>
          <w:color w:val="000000"/>
          <w:u w:val="single"/>
        </w:rPr>
      </w:pPr>
      <w:r>
        <w:rPr>
          <w:color w:val="000000"/>
          <w:u w:val="single"/>
        </w:rPr>
        <w:t>Reģistrācijas apliecības īpašnieks un par sērijas izlaidi atbildīgais ražotājs:</w:t>
      </w:r>
    </w:p>
    <w:p w14:paraId="00000009" w14:textId="77777777" w:rsidR="00D06CEE" w:rsidRDefault="007352E2">
      <w:pPr>
        <w:jc w:val="both"/>
        <w:rPr>
          <w:color w:val="000000"/>
        </w:rPr>
      </w:pPr>
      <w:proofErr w:type="spellStart"/>
      <w:r>
        <w:rPr>
          <w:color w:val="000000"/>
        </w:rPr>
        <w:t>Virbac</w:t>
      </w:r>
      <w:proofErr w:type="spellEnd"/>
      <w:r>
        <w:rPr>
          <w:color w:val="000000"/>
        </w:rPr>
        <w:t xml:space="preserve"> S.A.</w:t>
      </w:r>
    </w:p>
    <w:p w14:paraId="0000000A" w14:textId="77777777" w:rsidR="00D06CEE" w:rsidRDefault="007352E2">
      <w:pPr>
        <w:jc w:val="both"/>
        <w:rPr>
          <w:color w:val="000000"/>
        </w:rPr>
      </w:pPr>
      <w:r>
        <w:rPr>
          <w:color w:val="000000"/>
        </w:rPr>
        <w:t xml:space="preserve">1ère </w:t>
      </w:r>
      <w:proofErr w:type="spellStart"/>
      <w:r>
        <w:rPr>
          <w:color w:val="000000"/>
        </w:rPr>
        <w:t>avenue</w:t>
      </w:r>
      <w:proofErr w:type="spellEnd"/>
      <w:r>
        <w:rPr>
          <w:color w:val="000000"/>
        </w:rPr>
        <w:t xml:space="preserve"> - 2065 M L.I.D.</w:t>
      </w:r>
    </w:p>
    <w:p w14:paraId="0000000B" w14:textId="77777777" w:rsidR="00D06CEE" w:rsidRDefault="007352E2">
      <w:pPr>
        <w:jc w:val="both"/>
        <w:rPr>
          <w:color w:val="000000"/>
        </w:rPr>
      </w:pPr>
      <w:r>
        <w:rPr>
          <w:color w:val="000000"/>
        </w:rPr>
        <w:t xml:space="preserve">06516 </w:t>
      </w:r>
      <w:proofErr w:type="spellStart"/>
      <w:r>
        <w:rPr>
          <w:color w:val="000000"/>
        </w:rPr>
        <w:t>Carros</w:t>
      </w:r>
      <w:proofErr w:type="spellEnd"/>
    </w:p>
    <w:p w14:paraId="0000000C" w14:textId="77777777" w:rsidR="00D06CEE" w:rsidRDefault="007352E2">
      <w:pPr>
        <w:jc w:val="both"/>
        <w:rPr>
          <w:color w:val="000000"/>
        </w:rPr>
      </w:pPr>
      <w:r>
        <w:rPr>
          <w:color w:val="000000"/>
        </w:rPr>
        <w:t>Francija</w:t>
      </w:r>
    </w:p>
    <w:p w14:paraId="0000000D" w14:textId="77777777" w:rsidR="00D06CEE" w:rsidRDefault="00D06CEE">
      <w:pPr>
        <w:jc w:val="both"/>
        <w:rPr>
          <w:color w:val="000000"/>
        </w:rPr>
      </w:pPr>
    </w:p>
    <w:p w14:paraId="0000000E" w14:textId="77777777" w:rsidR="00D06CEE" w:rsidRDefault="00D06CEE">
      <w:pPr>
        <w:jc w:val="both"/>
        <w:rPr>
          <w:color w:val="000000"/>
        </w:rPr>
      </w:pPr>
    </w:p>
    <w:p w14:paraId="0000000F" w14:textId="77777777" w:rsidR="00D06CEE" w:rsidRDefault="007352E2">
      <w:pPr>
        <w:ind w:left="567" w:hanging="567"/>
        <w:jc w:val="both"/>
        <w:rPr>
          <w:color w:val="000000"/>
        </w:rPr>
      </w:pPr>
      <w:r>
        <w:rPr>
          <w:b/>
          <w:color w:val="000000"/>
        </w:rPr>
        <w:t>2.</w:t>
      </w:r>
      <w:r>
        <w:rPr>
          <w:b/>
          <w:color w:val="000000"/>
        </w:rPr>
        <w:tab/>
        <w:t>VETERINĀRO ZĀĻU NOSAUKUMS</w:t>
      </w:r>
    </w:p>
    <w:p w14:paraId="00000010" w14:textId="77777777" w:rsidR="00D06CEE" w:rsidRDefault="00D06CEE">
      <w:pPr>
        <w:jc w:val="both"/>
        <w:rPr>
          <w:color w:val="000000"/>
        </w:rPr>
      </w:pPr>
    </w:p>
    <w:p w14:paraId="00000011" w14:textId="77777777" w:rsidR="00D06CEE" w:rsidRDefault="007352E2">
      <w:pPr>
        <w:jc w:val="both"/>
        <w:rPr>
          <w:color w:val="000000"/>
        </w:rPr>
      </w:pPr>
      <w:proofErr w:type="spellStart"/>
      <w:r>
        <w:rPr>
          <w:b/>
          <w:color w:val="000000"/>
        </w:rPr>
        <w:t>Zoletil</w:t>
      </w:r>
      <w:proofErr w:type="spellEnd"/>
      <w:r>
        <w:rPr>
          <w:b/>
          <w:color w:val="000000"/>
        </w:rPr>
        <w:t xml:space="preserve"> 100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liofilizāts</w:t>
      </w:r>
      <w:proofErr w:type="spellEnd"/>
      <w:r>
        <w:rPr>
          <w:color w:val="000000"/>
        </w:rPr>
        <w:t xml:space="preserve"> un šķīdinātājs šķīduma injekcijām pagatavošanai suņiem un kaķiem</w:t>
      </w:r>
    </w:p>
    <w:p w14:paraId="00000012" w14:textId="77777777" w:rsidR="00D06CEE" w:rsidRDefault="00D06CEE">
      <w:pPr>
        <w:jc w:val="both"/>
        <w:rPr>
          <w:color w:val="000000"/>
        </w:rPr>
      </w:pPr>
    </w:p>
    <w:p w14:paraId="00000013" w14:textId="77777777" w:rsidR="00D06CEE" w:rsidRDefault="00D06CEE">
      <w:pPr>
        <w:ind w:left="567" w:hanging="567"/>
        <w:jc w:val="both"/>
        <w:rPr>
          <w:color w:val="000000"/>
        </w:rPr>
      </w:pPr>
    </w:p>
    <w:p w14:paraId="00000014" w14:textId="77777777" w:rsidR="00D06CEE" w:rsidRDefault="007352E2">
      <w:pPr>
        <w:ind w:left="567" w:hanging="567"/>
        <w:jc w:val="both"/>
        <w:rPr>
          <w:color w:val="000000"/>
        </w:rPr>
      </w:pPr>
      <w:r>
        <w:rPr>
          <w:b/>
          <w:color w:val="000000"/>
        </w:rPr>
        <w:t>3.</w:t>
      </w:r>
      <w:r>
        <w:rPr>
          <w:b/>
          <w:color w:val="000000"/>
        </w:rPr>
        <w:tab/>
        <w:t>AKTĪVO VIELU UN CITU VIELU NOSAUKUMS</w:t>
      </w:r>
    </w:p>
    <w:p w14:paraId="00000015" w14:textId="77777777" w:rsidR="00D06CEE" w:rsidRDefault="00D06CEE">
      <w:pPr>
        <w:jc w:val="both"/>
        <w:rPr>
          <w:color w:val="000000"/>
        </w:rPr>
      </w:pPr>
    </w:p>
    <w:p w14:paraId="00000016" w14:textId="77777777" w:rsidR="00D06CEE" w:rsidRDefault="007352E2">
      <w:r>
        <w:t xml:space="preserve">Katrs 970 mg </w:t>
      </w:r>
      <w:proofErr w:type="spellStart"/>
      <w:r>
        <w:t>liofilizāta</w:t>
      </w:r>
      <w:proofErr w:type="spellEnd"/>
      <w:r>
        <w:t xml:space="preserve"> flakons satur: </w:t>
      </w:r>
    </w:p>
    <w:p w14:paraId="00000017" w14:textId="77777777" w:rsidR="00D06CEE" w:rsidRDefault="007352E2">
      <w:r>
        <w:rPr>
          <w:b/>
        </w:rPr>
        <w:t>Aktīvās vielas:</w:t>
      </w:r>
    </w:p>
    <w:p w14:paraId="00000018" w14:textId="77777777" w:rsidR="00D06CEE" w:rsidRDefault="007352E2">
      <w:pPr>
        <w:tabs>
          <w:tab w:val="left" w:pos="4536"/>
        </w:tabs>
      </w:pPr>
      <w:proofErr w:type="spellStart"/>
      <w:r>
        <w:t>Tiletamīns</w:t>
      </w:r>
      <w:proofErr w:type="spellEnd"/>
      <w:r>
        <w:t xml:space="preserve"> (</w:t>
      </w:r>
      <w:proofErr w:type="spellStart"/>
      <w:r>
        <w:t>hidrohlorīda</w:t>
      </w:r>
      <w:proofErr w:type="spellEnd"/>
      <w:r>
        <w:t xml:space="preserve"> veidā)</w:t>
      </w:r>
      <w:r>
        <w:tab/>
        <w:t>250 mg</w:t>
      </w:r>
    </w:p>
    <w:p w14:paraId="00000019" w14:textId="77777777" w:rsidR="00D06CEE" w:rsidRDefault="007352E2">
      <w:pPr>
        <w:tabs>
          <w:tab w:val="left" w:pos="4536"/>
        </w:tabs>
      </w:pPr>
      <w:proofErr w:type="spellStart"/>
      <w:r>
        <w:t>Zolazepāms</w:t>
      </w:r>
      <w:proofErr w:type="spellEnd"/>
      <w:r>
        <w:t xml:space="preserve"> (</w:t>
      </w:r>
      <w:proofErr w:type="spellStart"/>
      <w:r>
        <w:t>hidrohlorīda</w:t>
      </w:r>
      <w:proofErr w:type="spellEnd"/>
      <w:r>
        <w:t xml:space="preserve"> veidā)</w:t>
      </w:r>
      <w:r>
        <w:tab/>
        <w:t>250 mg</w:t>
      </w:r>
    </w:p>
    <w:p w14:paraId="0000001A" w14:textId="77777777" w:rsidR="00D06CEE" w:rsidRDefault="00D06CEE"/>
    <w:p w14:paraId="0000001B" w14:textId="77777777" w:rsidR="00D06CEE" w:rsidRDefault="007352E2">
      <w:r>
        <w:t>Katrs 5 ml šķīdinātāja flakons satur:</w:t>
      </w:r>
    </w:p>
    <w:p w14:paraId="0000001C" w14:textId="77777777" w:rsidR="00D06CEE" w:rsidRDefault="007352E2">
      <w:pPr>
        <w:tabs>
          <w:tab w:val="left" w:pos="4536"/>
        </w:tabs>
      </w:pPr>
      <w:proofErr w:type="spellStart"/>
      <w:r>
        <w:t>Benzilspirts</w:t>
      </w:r>
      <w:proofErr w:type="spellEnd"/>
      <w:r>
        <w:t xml:space="preserve"> (E1519)</w:t>
      </w:r>
      <w:r>
        <w:tab/>
        <w:t>0,1 g</w:t>
      </w:r>
    </w:p>
    <w:p w14:paraId="0000001D" w14:textId="77777777" w:rsidR="00D06CEE" w:rsidRDefault="007352E2">
      <w:pPr>
        <w:tabs>
          <w:tab w:val="left" w:pos="4536"/>
        </w:tabs>
      </w:pPr>
      <w:r>
        <w:t xml:space="preserve">Ūdens injekcijām </w:t>
      </w:r>
      <w:r>
        <w:tab/>
        <w:t>5 ml</w:t>
      </w:r>
    </w:p>
    <w:p w14:paraId="0000001E" w14:textId="77777777" w:rsidR="00D06CEE" w:rsidRDefault="00D06CEE"/>
    <w:p w14:paraId="0000001F" w14:textId="77777777" w:rsidR="00D06CEE" w:rsidRDefault="007352E2">
      <w:r>
        <w:t>Katrs ml pagatavotā šķīduma satur:</w:t>
      </w:r>
    </w:p>
    <w:p w14:paraId="00000020" w14:textId="77777777" w:rsidR="00D06CEE" w:rsidRDefault="007352E2">
      <w:pPr>
        <w:rPr>
          <w:u w:val="single"/>
        </w:rPr>
      </w:pPr>
      <w:r>
        <w:rPr>
          <w:b/>
          <w:u w:val="single"/>
        </w:rPr>
        <w:t xml:space="preserve">Aktīvās vielas: </w:t>
      </w:r>
    </w:p>
    <w:p w14:paraId="00000021" w14:textId="77777777" w:rsidR="00D06CEE" w:rsidRDefault="007352E2">
      <w:pPr>
        <w:tabs>
          <w:tab w:val="left" w:pos="4536"/>
        </w:tabs>
      </w:pPr>
      <w:proofErr w:type="spellStart"/>
      <w:r>
        <w:t>Tiletamīns</w:t>
      </w:r>
      <w:proofErr w:type="spellEnd"/>
      <w:r>
        <w:t xml:space="preserve"> (</w:t>
      </w:r>
      <w:proofErr w:type="spellStart"/>
      <w:r>
        <w:t>hidrohlorīda</w:t>
      </w:r>
      <w:proofErr w:type="spellEnd"/>
      <w:r>
        <w:t xml:space="preserve"> veidā)</w:t>
      </w:r>
      <w:r>
        <w:tab/>
        <w:t>50 mg</w:t>
      </w:r>
    </w:p>
    <w:p w14:paraId="00000022" w14:textId="77777777" w:rsidR="00D06CEE" w:rsidRDefault="007352E2">
      <w:pPr>
        <w:tabs>
          <w:tab w:val="left" w:pos="4536"/>
        </w:tabs>
      </w:pPr>
      <w:proofErr w:type="spellStart"/>
      <w:r>
        <w:t>Zolazepāms</w:t>
      </w:r>
      <w:proofErr w:type="spellEnd"/>
      <w:r>
        <w:t xml:space="preserve"> (</w:t>
      </w:r>
      <w:proofErr w:type="spellStart"/>
      <w:r>
        <w:t>hidrohlorīda</w:t>
      </w:r>
      <w:proofErr w:type="spellEnd"/>
      <w:r>
        <w:t xml:space="preserve"> veidā)</w:t>
      </w:r>
      <w:r>
        <w:tab/>
        <w:t>50 mg</w:t>
      </w:r>
    </w:p>
    <w:p w14:paraId="00000023" w14:textId="77777777" w:rsidR="00D06CEE" w:rsidRDefault="007352E2">
      <w:proofErr w:type="spellStart"/>
      <w:r>
        <w:t>Palīgviela</w:t>
      </w:r>
      <w:proofErr w:type="spellEnd"/>
      <w:r>
        <w:t>:</w:t>
      </w:r>
    </w:p>
    <w:p w14:paraId="00000024" w14:textId="77777777" w:rsidR="00D06CEE" w:rsidRDefault="007352E2">
      <w:pPr>
        <w:tabs>
          <w:tab w:val="left" w:pos="4536"/>
        </w:tabs>
      </w:pPr>
      <w:proofErr w:type="spellStart"/>
      <w:r>
        <w:t>Benzilspirts</w:t>
      </w:r>
      <w:proofErr w:type="spellEnd"/>
      <w:r>
        <w:t xml:space="preserve"> (E1519)</w:t>
      </w:r>
      <w:r>
        <w:tab/>
        <w:t>20 mg</w:t>
      </w:r>
    </w:p>
    <w:p w14:paraId="00000025" w14:textId="77777777" w:rsidR="00D06CEE" w:rsidRDefault="007352E2">
      <w:pPr>
        <w:jc w:val="both"/>
        <w:rPr>
          <w:color w:val="000000"/>
        </w:rPr>
      </w:pPr>
      <w:r>
        <w:rPr>
          <w:b/>
          <w:color w:val="000000"/>
        </w:rPr>
        <w:tab/>
      </w:r>
    </w:p>
    <w:p w14:paraId="00000026" w14:textId="77777777" w:rsidR="00D06CEE" w:rsidRDefault="00D06CEE">
      <w:pPr>
        <w:jc w:val="both"/>
        <w:rPr>
          <w:color w:val="000000"/>
          <w:u w:val="single"/>
        </w:rPr>
      </w:pPr>
    </w:p>
    <w:p w14:paraId="00000027" w14:textId="77777777" w:rsidR="00D06CEE" w:rsidRDefault="007352E2">
      <w:pPr>
        <w:ind w:left="567" w:hanging="567"/>
        <w:jc w:val="both"/>
        <w:rPr>
          <w:color w:val="000000"/>
        </w:rPr>
      </w:pPr>
      <w:r>
        <w:rPr>
          <w:b/>
          <w:color w:val="000000"/>
        </w:rPr>
        <w:t>4.</w:t>
      </w:r>
      <w:r>
        <w:rPr>
          <w:b/>
          <w:color w:val="000000"/>
        </w:rPr>
        <w:tab/>
        <w:t>INDIKĀCIJA(-S)</w:t>
      </w:r>
    </w:p>
    <w:p w14:paraId="00000028" w14:textId="77777777" w:rsidR="00D06CEE" w:rsidRDefault="00D06CEE">
      <w:pPr>
        <w:ind w:left="567" w:hanging="567"/>
        <w:jc w:val="both"/>
        <w:rPr>
          <w:color w:val="000000"/>
        </w:rPr>
      </w:pPr>
    </w:p>
    <w:p w14:paraId="00000029" w14:textId="77777777" w:rsidR="00D06CEE" w:rsidRDefault="007352E2">
      <w:pPr>
        <w:ind w:left="567" w:hanging="567"/>
        <w:jc w:val="both"/>
        <w:rPr>
          <w:color w:val="000000"/>
        </w:rPr>
      </w:pPr>
      <w:r>
        <w:rPr>
          <w:color w:val="000000"/>
        </w:rPr>
        <w:t>Anestēzijas līdzeklis diagnostikām un īslaicīgām ķirurģiskām procedūrām suņiem un kaķiem.</w:t>
      </w:r>
    </w:p>
    <w:p w14:paraId="0000002A" w14:textId="77777777" w:rsidR="00D06CEE" w:rsidRDefault="00D06CEE">
      <w:pPr>
        <w:ind w:left="567" w:hanging="567"/>
        <w:jc w:val="both"/>
        <w:rPr>
          <w:color w:val="000000"/>
        </w:rPr>
      </w:pPr>
    </w:p>
    <w:p w14:paraId="0000002B" w14:textId="77777777" w:rsidR="00D06CEE" w:rsidRDefault="00D06CEE">
      <w:pPr>
        <w:ind w:left="567" w:hanging="567"/>
        <w:jc w:val="both"/>
        <w:rPr>
          <w:color w:val="000000"/>
        </w:rPr>
      </w:pPr>
    </w:p>
    <w:p w14:paraId="0000002C" w14:textId="77777777" w:rsidR="00D06CEE" w:rsidRDefault="007352E2">
      <w:pPr>
        <w:ind w:left="567" w:hanging="567"/>
        <w:jc w:val="both"/>
        <w:rPr>
          <w:color w:val="000000"/>
        </w:rPr>
      </w:pPr>
      <w:r>
        <w:rPr>
          <w:b/>
          <w:color w:val="000000"/>
        </w:rPr>
        <w:t>5.</w:t>
      </w:r>
      <w:r>
        <w:rPr>
          <w:b/>
          <w:color w:val="000000"/>
        </w:rPr>
        <w:tab/>
        <w:t>KONTRINDIKĀCIJAS</w:t>
      </w:r>
    </w:p>
    <w:p w14:paraId="0000002D" w14:textId="77777777" w:rsidR="00D06CEE" w:rsidRDefault="00D06CEE">
      <w:pPr>
        <w:jc w:val="both"/>
        <w:rPr>
          <w:color w:val="000000"/>
        </w:rPr>
      </w:pPr>
    </w:p>
    <w:p w14:paraId="0000002E" w14:textId="77777777" w:rsidR="00D06CEE" w:rsidRDefault="007352E2">
      <w:pPr>
        <w:jc w:val="both"/>
        <w:rPr>
          <w:color w:val="000000"/>
        </w:rPr>
      </w:pPr>
      <w:r>
        <w:rPr>
          <w:color w:val="000000"/>
        </w:rPr>
        <w:t>Nelietot dzīvniekiem, kuriem ir smagi sirdsdarbības vai elpošanas sistēmas traucējumi.</w:t>
      </w:r>
    </w:p>
    <w:p w14:paraId="0000002F" w14:textId="77777777" w:rsidR="00D06CEE" w:rsidRDefault="007352E2">
      <w:pPr>
        <w:jc w:val="both"/>
        <w:rPr>
          <w:color w:val="000000"/>
        </w:rPr>
      </w:pPr>
      <w:r>
        <w:rPr>
          <w:color w:val="000000"/>
        </w:rPr>
        <w:t>Nelietot dzīvniekiem aizkuņģa dziedzera, nieru vai aknu mazspējas gadījumā.</w:t>
      </w:r>
    </w:p>
    <w:p w14:paraId="00000030" w14:textId="77777777" w:rsidR="00D06CEE" w:rsidRDefault="007352E2">
      <w:pPr>
        <w:jc w:val="both"/>
        <w:rPr>
          <w:color w:val="000000"/>
        </w:rPr>
      </w:pPr>
      <w:r>
        <w:rPr>
          <w:color w:val="000000"/>
        </w:rPr>
        <w:t>Nelietot dzīvniekiem, kuri saņem sistēmisku ārstēšanu ar fosforu saturošiem organiskajiem savienojumiem.</w:t>
      </w:r>
    </w:p>
    <w:p w14:paraId="00000031" w14:textId="77777777" w:rsidR="00D06CEE" w:rsidRDefault="007352E2">
      <w:pPr>
        <w:jc w:val="both"/>
        <w:rPr>
          <w:color w:val="000000"/>
        </w:rPr>
      </w:pPr>
      <w:r>
        <w:rPr>
          <w:color w:val="000000"/>
        </w:rPr>
        <w:t>Nelietot smagas hipertensijas gadījumā.</w:t>
      </w:r>
    </w:p>
    <w:p w14:paraId="00000032" w14:textId="5A6CE093" w:rsidR="00D06CEE" w:rsidRDefault="003C37AA">
      <w:pPr>
        <w:jc w:val="both"/>
        <w:rPr>
          <w:color w:val="000000"/>
        </w:rPr>
      </w:pPr>
      <w:r w:rsidRPr="003C37AA">
        <w:rPr>
          <w:color w:val="000000"/>
        </w:rPr>
        <w:t xml:space="preserve">Nelietot gadījumos, ja konstatēta pastiprināta jutība </w:t>
      </w:r>
      <w:r>
        <w:rPr>
          <w:color w:val="000000"/>
        </w:rPr>
        <w:t xml:space="preserve">pret </w:t>
      </w:r>
      <w:r w:rsidRPr="003C37AA">
        <w:rPr>
          <w:color w:val="000000"/>
        </w:rPr>
        <w:t xml:space="preserve">aktīvajām vielām vai pret kādu no </w:t>
      </w:r>
      <w:proofErr w:type="spellStart"/>
      <w:r w:rsidRPr="003C37AA">
        <w:rPr>
          <w:color w:val="000000"/>
        </w:rPr>
        <w:t>palīgvielām</w:t>
      </w:r>
      <w:proofErr w:type="spellEnd"/>
      <w:r w:rsidR="007352E2">
        <w:rPr>
          <w:color w:val="000000"/>
        </w:rPr>
        <w:t>.</w:t>
      </w:r>
    </w:p>
    <w:p w14:paraId="00000033" w14:textId="77777777" w:rsidR="00D06CEE" w:rsidRDefault="007352E2">
      <w:pPr>
        <w:tabs>
          <w:tab w:val="left" w:pos="0"/>
        </w:tabs>
        <w:jc w:val="both"/>
        <w:rPr>
          <w:color w:val="000000"/>
        </w:rPr>
      </w:pPr>
      <w:r>
        <w:rPr>
          <w:color w:val="000000"/>
        </w:rPr>
        <w:t>Nelietot kā vispārējās anestēzijas līdzekli ķeizargrieziena operācijās.</w:t>
      </w:r>
    </w:p>
    <w:p w14:paraId="00000034" w14:textId="77777777" w:rsidR="00D06CEE" w:rsidRDefault="00D06CEE">
      <w:pPr>
        <w:jc w:val="both"/>
        <w:rPr>
          <w:color w:val="000000"/>
        </w:rPr>
      </w:pPr>
    </w:p>
    <w:p w14:paraId="00000035" w14:textId="77777777" w:rsidR="00D06CEE" w:rsidRDefault="00D06CEE">
      <w:pPr>
        <w:jc w:val="both"/>
        <w:rPr>
          <w:color w:val="000000"/>
        </w:rPr>
      </w:pPr>
    </w:p>
    <w:p w14:paraId="00000036" w14:textId="77777777" w:rsidR="00D06CEE" w:rsidRDefault="007352E2">
      <w:pPr>
        <w:jc w:val="both"/>
        <w:rPr>
          <w:color w:val="000000"/>
        </w:rPr>
      </w:pPr>
      <w:r>
        <w:br w:type="page"/>
      </w:r>
      <w:r>
        <w:rPr>
          <w:b/>
          <w:color w:val="000000"/>
        </w:rPr>
        <w:lastRenderedPageBreak/>
        <w:t>6.</w:t>
      </w:r>
      <w:r>
        <w:rPr>
          <w:b/>
          <w:color w:val="000000"/>
        </w:rPr>
        <w:tab/>
        <w:t>IESPĒJAMĀS BLAKUSPARĀDĪBAS</w:t>
      </w:r>
    </w:p>
    <w:p w14:paraId="00000037" w14:textId="77777777" w:rsidR="00D06CEE" w:rsidRDefault="00D06CEE">
      <w:pPr>
        <w:jc w:val="both"/>
        <w:rPr>
          <w:color w:val="000000"/>
        </w:rPr>
      </w:pPr>
    </w:p>
    <w:p w14:paraId="00000038" w14:textId="77777777" w:rsidR="00D06CEE" w:rsidRDefault="007352E2">
      <w:pPr>
        <w:ind w:left="567" w:hanging="567"/>
        <w:jc w:val="both"/>
        <w:rPr>
          <w:color w:val="000000"/>
        </w:rPr>
      </w:pPr>
      <w:r>
        <w:rPr>
          <w:color w:val="000000"/>
        </w:rPr>
        <w:t>Muskuļu tonusa paaugstināšanās.</w:t>
      </w:r>
    </w:p>
    <w:p w14:paraId="00000039" w14:textId="77777777" w:rsidR="00D06CEE" w:rsidRDefault="007352E2">
      <w:pPr>
        <w:tabs>
          <w:tab w:val="left" w:pos="0"/>
        </w:tabs>
        <w:jc w:val="both"/>
        <w:rPr>
          <w:color w:val="000000"/>
        </w:rPr>
      </w:pPr>
      <w:r>
        <w:rPr>
          <w:color w:val="000000"/>
        </w:rPr>
        <w:t xml:space="preserve">Ķirurģisko manipulāciju laikā var rasties hipertensija. </w:t>
      </w:r>
    </w:p>
    <w:p w14:paraId="0000003A" w14:textId="77777777" w:rsidR="00D06CEE" w:rsidRDefault="007352E2">
      <w:pPr>
        <w:tabs>
          <w:tab w:val="left" w:pos="0"/>
        </w:tabs>
        <w:jc w:val="both"/>
        <w:rPr>
          <w:color w:val="000000"/>
        </w:rPr>
      </w:pPr>
      <w:r>
        <w:rPr>
          <w:color w:val="000000"/>
        </w:rPr>
        <w:t>Retos gadījumos, galvenokārt atmošanās fāzes laikā suņiem un operācijas un atmošanās fāzes laikā kaķiem novēroti neiroloģiski traucējumi (</w:t>
      </w:r>
      <w:proofErr w:type="spellStart"/>
      <w:r>
        <w:rPr>
          <w:color w:val="000000"/>
        </w:rPr>
        <w:t>prostrācija</w:t>
      </w:r>
      <w:proofErr w:type="spellEnd"/>
      <w:r>
        <w:rPr>
          <w:color w:val="000000"/>
        </w:rPr>
        <w:t>, krampji, koma) vienlaikus ar sirdsdarbības un elpošanas traucējumiem (smakšana, paātrināta elpošana, palēnināta elpošana, tahikardija, cianoze) vai bez tiem, un daži sistēmiski traucējumi (</w:t>
      </w:r>
      <w:proofErr w:type="spellStart"/>
      <w:r>
        <w:rPr>
          <w:color w:val="000000"/>
        </w:rPr>
        <w:t>hipotermija</w:t>
      </w:r>
      <w:proofErr w:type="spellEnd"/>
      <w:r>
        <w:rPr>
          <w:color w:val="000000"/>
        </w:rPr>
        <w:t xml:space="preserve"> vai </w:t>
      </w:r>
      <w:proofErr w:type="spellStart"/>
      <w:r>
        <w:rPr>
          <w:color w:val="000000"/>
        </w:rPr>
        <w:t>hipertermija</w:t>
      </w:r>
      <w:proofErr w:type="spellEnd"/>
      <w:r>
        <w:rPr>
          <w:color w:val="000000"/>
        </w:rPr>
        <w:t>, acu zīlīšu pārmaiņas, pastiprināta siekalošanās, pastiprināta jutība pret ārējiem kairinātājiem, uzbudinājums, vokalizācija).</w:t>
      </w:r>
    </w:p>
    <w:p w14:paraId="0000003B" w14:textId="77777777" w:rsidR="00D06CEE" w:rsidRDefault="00D06CEE">
      <w:pPr>
        <w:ind w:left="567" w:hanging="567"/>
        <w:jc w:val="both"/>
        <w:rPr>
          <w:color w:val="000000"/>
        </w:rPr>
      </w:pPr>
    </w:p>
    <w:p w14:paraId="0000003C" w14:textId="77777777" w:rsidR="00D06CEE" w:rsidRDefault="007352E2">
      <w:pPr>
        <w:jc w:val="both"/>
        <w:rPr>
          <w:color w:val="000000"/>
        </w:rPr>
      </w:pPr>
      <w:r>
        <w:rPr>
          <w:color w:val="000000"/>
        </w:rPr>
        <w:t>Atmošanās laiks ir ilgāks, ja lietota pārāk liela deva. Tas var būt novērojams arī pie smaga vispārējā veselības stāvokļa.</w:t>
      </w:r>
    </w:p>
    <w:p w14:paraId="0000003D" w14:textId="77777777" w:rsidR="00D06CEE" w:rsidRDefault="00D06CEE">
      <w:pPr>
        <w:jc w:val="both"/>
        <w:rPr>
          <w:color w:val="000000"/>
        </w:rPr>
      </w:pPr>
    </w:p>
    <w:p w14:paraId="0000003E" w14:textId="77777777" w:rsidR="00D06CEE" w:rsidRDefault="007352E2">
      <w:pPr>
        <w:jc w:val="both"/>
        <w:rPr>
          <w:color w:val="000000"/>
        </w:rPr>
      </w:pPr>
      <w:r>
        <w:rPr>
          <w:color w:val="000000"/>
        </w:rPr>
        <w:t>Ja novērojat jebkuras blakusparādības, arī tās, nav minētas šajā lietošanas instrukcijā vai domājat, ka zāles nav iedarbojušās, lūdzu, informējiet savu veterinārārstu.</w:t>
      </w:r>
    </w:p>
    <w:p w14:paraId="0000003F" w14:textId="77777777" w:rsidR="00D06CEE" w:rsidRDefault="00D06CEE">
      <w:pPr>
        <w:jc w:val="both"/>
        <w:rPr>
          <w:color w:val="000000"/>
        </w:rPr>
      </w:pPr>
    </w:p>
    <w:p w14:paraId="00000040" w14:textId="77777777" w:rsidR="00D06CEE" w:rsidRDefault="00D06CEE">
      <w:pPr>
        <w:jc w:val="both"/>
        <w:rPr>
          <w:color w:val="000000"/>
        </w:rPr>
      </w:pPr>
    </w:p>
    <w:p w14:paraId="00000041" w14:textId="77777777" w:rsidR="00D06CEE" w:rsidRDefault="007352E2">
      <w:pPr>
        <w:ind w:left="567" w:hanging="567"/>
        <w:jc w:val="both"/>
        <w:rPr>
          <w:color w:val="000000"/>
        </w:rPr>
      </w:pPr>
      <w:r>
        <w:rPr>
          <w:b/>
          <w:color w:val="000000"/>
        </w:rPr>
        <w:t>7.</w:t>
      </w:r>
      <w:r>
        <w:rPr>
          <w:b/>
          <w:color w:val="000000"/>
        </w:rPr>
        <w:tab/>
        <w:t>MĒRĶA SUGAS</w:t>
      </w:r>
    </w:p>
    <w:p w14:paraId="00000042" w14:textId="77777777" w:rsidR="00D06CEE" w:rsidRDefault="00D06CEE">
      <w:pPr>
        <w:jc w:val="both"/>
        <w:rPr>
          <w:color w:val="000000"/>
        </w:rPr>
      </w:pPr>
    </w:p>
    <w:p w14:paraId="00000043" w14:textId="77777777" w:rsidR="00D06CEE" w:rsidRDefault="007352E2">
      <w:pPr>
        <w:jc w:val="both"/>
        <w:rPr>
          <w:color w:val="000000"/>
        </w:rPr>
      </w:pPr>
      <w:r>
        <w:rPr>
          <w:color w:val="000000"/>
        </w:rPr>
        <w:t>Kaķi un suņi</w:t>
      </w:r>
    </w:p>
    <w:p w14:paraId="00000044" w14:textId="77777777" w:rsidR="00D06CEE" w:rsidRDefault="00D06CEE">
      <w:pPr>
        <w:jc w:val="both"/>
        <w:rPr>
          <w:color w:val="000000"/>
        </w:rPr>
      </w:pPr>
    </w:p>
    <w:p w14:paraId="00000045" w14:textId="77777777" w:rsidR="00D06CEE" w:rsidRDefault="00D06CEE">
      <w:pPr>
        <w:jc w:val="both"/>
        <w:rPr>
          <w:color w:val="000000"/>
        </w:rPr>
      </w:pPr>
    </w:p>
    <w:p w14:paraId="00000046" w14:textId="77777777" w:rsidR="00D06CEE" w:rsidRDefault="007352E2">
      <w:pPr>
        <w:ind w:left="567" w:hanging="567"/>
        <w:jc w:val="both"/>
        <w:rPr>
          <w:color w:val="000000"/>
        </w:rPr>
      </w:pPr>
      <w:r>
        <w:rPr>
          <w:b/>
          <w:color w:val="000000"/>
        </w:rPr>
        <w:t>8.</w:t>
      </w:r>
      <w:r>
        <w:rPr>
          <w:b/>
          <w:color w:val="000000"/>
        </w:rPr>
        <w:tab/>
        <w:t>DEVAS ATKARĪBĀ NO DZĪVNIEKU SUGAS, LIETOŠANAS VEIDA UN METODES</w:t>
      </w:r>
    </w:p>
    <w:p w14:paraId="00000047" w14:textId="77777777" w:rsidR="00D06CEE" w:rsidRDefault="00D06CEE">
      <w:pPr>
        <w:jc w:val="both"/>
        <w:rPr>
          <w:color w:val="000000"/>
        </w:rPr>
      </w:pPr>
    </w:p>
    <w:p w14:paraId="00000048" w14:textId="77777777" w:rsidR="00D06CEE" w:rsidRDefault="007352E2">
      <w:pPr>
        <w:jc w:val="both"/>
        <w:rPr>
          <w:color w:val="000000"/>
        </w:rPr>
      </w:pPr>
      <w:r>
        <w:rPr>
          <w:color w:val="000000"/>
        </w:rPr>
        <w:t>Intramuskulārai vai intravenozai lietošanai.</w:t>
      </w:r>
    </w:p>
    <w:p w14:paraId="00000049" w14:textId="77777777" w:rsidR="00D06CEE" w:rsidRDefault="007352E2">
      <w:pPr>
        <w:jc w:val="both"/>
        <w:rPr>
          <w:color w:val="000000"/>
        </w:rPr>
      </w:pPr>
      <w:proofErr w:type="spellStart"/>
      <w:r>
        <w:rPr>
          <w:color w:val="000000"/>
        </w:rPr>
        <w:t>Liofilizāta</w:t>
      </w:r>
      <w:proofErr w:type="spellEnd"/>
      <w:r>
        <w:rPr>
          <w:color w:val="000000"/>
        </w:rPr>
        <w:t xml:space="preserve"> flakona saturs jāizšķīdina 5 ml šķīdinātāja.</w:t>
      </w:r>
    </w:p>
    <w:p w14:paraId="0000004A" w14:textId="77777777" w:rsidR="00D06CEE" w:rsidRDefault="00D06CEE">
      <w:pPr>
        <w:jc w:val="both"/>
        <w:rPr>
          <w:color w:val="000000"/>
        </w:rPr>
      </w:pPr>
    </w:p>
    <w:p w14:paraId="0000004B" w14:textId="77777777" w:rsidR="00D06CEE" w:rsidRDefault="007352E2">
      <w:pPr>
        <w:jc w:val="both"/>
        <w:rPr>
          <w:color w:val="000000"/>
          <w:u w:val="single"/>
        </w:rPr>
      </w:pPr>
      <w:proofErr w:type="spellStart"/>
      <w:r>
        <w:rPr>
          <w:color w:val="000000"/>
          <w:u w:val="single"/>
        </w:rPr>
        <w:t>Premedikācija</w:t>
      </w:r>
      <w:proofErr w:type="spellEnd"/>
      <w:r>
        <w:rPr>
          <w:color w:val="000000"/>
          <w:u w:val="single"/>
        </w:rPr>
        <w:t>:</w:t>
      </w:r>
    </w:p>
    <w:p w14:paraId="0000004C" w14:textId="77777777" w:rsidR="00D06CEE" w:rsidRDefault="007352E2">
      <w:pPr>
        <w:jc w:val="both"/>
        <w:rPr>
          <w:color w:val="000000"/>
        </w:rPr>
      </w:pPr>
      <w:r>
        <w:rPr>
          <w:color w:val="000000"/>
        </w:rPr>
        <w:t xml:space="preserve">Pirms anestēzijas ieteicama </w:t>
      </w:r>
      <w:proofErr w:type="spellStart"/>
      <w:r>
        <w:rPr>
          <w:color w:val="000000"/>
        </w:rPr>
        <w:t>premedikācija</w:t>
      </w:r>
      <w:proofErr w:type="spellEnd"/>
      <w:r>
        <w:rPr>
          <w:color w:val="000000"/>
        </w:rPr>
        <w:t>, lai ierobežotu pārmērīgu siekalošanos un samazinātu šoka risku.</w:t>
      </w:r>
    </w:p>
    <w:p w14:paraId="0000004D" w14:textId="77777777" w:rsidR="00D06CEE" w:rsidRDefault="00D06CEE">
      <w:pPr>
        <w:jc w:val="both"/>
        <w:rPr>
          <w:color w:val="000000"/>
        </w:rPr>
      </w:pPr>
    </w:p>
    <w:p w14:paraId="0000004E" w14:textId="77777777" w:rsidR="00D06CEE" w:rsidRDefault="007352E2">
      <w:pPr>
        <w:jc w:val="both"/>
        <w:rPr>
          <w:color w:val="000000"/>
        </w:rPr>
      </w:pPr>
      <w:r>
        <w:rPr>
          <w:color w:val="000000"/>
        </w:rPr>
        <w:t>Atropīna sulfāts</w:t>
      </w:r>
    </w:p>
    <w:p w14:paraId="0000004F" w14:textId="1652374D" w:rsidR="00D06CEE" w:rsidRDefault="007352E2">
      <w:pPr>
        <w:jc w:val="both"/>
        <w:rPr>
          <w:color w:val="000000"/>
        </w:rPr>
      </w:pPr>
      <w:r>
        <w:rPr>
          <w:color w:val="000000"/>
        </w:rPr>
        <w:t xml:space="preserve">Suņiem: 0,1 mg/kg </w:t>
      </w:r>
      <w:proofErr w:type="spellStart"/>
      <w:r>
        <w:rPr>
          <w:color w:val="000000"/>
        </w:rPr>
        <w:t>s.c</w:t>
      </w:r>
      <w:proofErr w:type="spellEnd"/>
      <w:r>
        <w:rPr>
          <w:color w:val="000000"/>
        </w:rPr>
        <w:t xml:space="preserve">. 15 minūtes pirms </w:t>
      </w:r>
      <w:proofErr w:type="spellStart"/>
      <w:r>
        <w:rPr>
          <w:color w:val="000000"/>
        </w:rPr>
        <w:t>Zoletil</w:t>
      </w:r>
      <w:proofErr w:type="spellEnd"/>
      <w:r>
        <w:rPr>
          <w:color w:val="000000"/>
        </w:rPr>
        <w:t xml:space="preserve"> </w:t>
      </w:r>
      <w:r w:rsidR="003222EB">
        <w:rPr>
          <w:color w:val="000000"/>
        </w:rPr>
        <w:t xml:space="preserve">100 </w:t>
      </w:r>
      <w:r>
        <w:rPr>
          <w:color w:val="000000"/>
        </w:rPr>
        <w:t>injicēšanas.</w:t>
      </w:r>
    </w:p>
    <w:p w14:paraId="00000050" w14:textId="65D95980" w:rsidR="00D06CEE" w:rsidRDefault="007352E2">
      <w:pPr>
        <w:jc w:val="both"/>
        <w:rPr>
          <w:color w:val="000000"/>
        </w:rPr>
      </w:pPr>
      <w:r>
        <w:rPr>
          <w:color w:val="000000"/>
        </w:rPr>
        <w:t xml:space="preserve">Kaķiem: 0,05 mg/kg </w:t>
      </w:r>
      <w:proofErr w:type="spellStart"/>
      <w:r>
        <w:rPr>
          <w:color w:val="000000"/>
        </w:rPr>
        <w:t>s.c</w:t>
      </w:r>
      <w:proofErr w:type="spellEnd"/>
      <w:r>
        <w:rPr>
          <w:color w:val="000000"/>
        </w:rPr>
        <w:t xml:space="preserve">. 15 minūtes pirms </w:t>
      </w:r>
      <w:proofErr w:type="spellStart"/>
      <w:r>
        <w:rPr>
          <w:color w:val="000000"/>
        </w:rPr>
        <w:t>Zoletil</w:t>
      </w:r>
      <w:proofErr w:type="spellEnd"/>
      <w:r>
        <w:rPr>
          <w:color w:val="000000"/>
        </w:rPr>
        <w:t xml:space="preserve"> </w:t>
      </w:r>
      <w:r w:rsidR="003222EB">
        <w:rPr>
          <w:color w:val="000000"/>
        </w:rPr>
        <w:t xml:space="preserve">100 </w:t>
      </w:r>
      <w:r>
        <w:rPr>
          <w:color w:val="000000"/>
        </w:rPr>
        <w:t>injicēšanas.</w:t>
      </w:r>
    </w:p>
    <w:p w14:paraId="00000051" w14:textId="77777777" w:rsidR="00D06CEE" w:rsidRDefault="00D06CEE">
      <w:pPr>
        <w:jc w:val="both"/>
        <w:rPr>
          <w:color w:val="000000"/>
        </w:rPr>
      </w:pPr>
    </w:p>
    <w:p w14:paraId="00000052" w14:textId="77777777" w:rsidR="00D06CEE" w:rsidRDefault="007352E2">
      <w:pPr>
        <w:jc w:val="both"/>
        <w:rPr>
          <w:color w:val="000000"/>
          <w:u w:val="single"/>
        </w:rPr>
      </w:pPr>
      <w:r>
        <w:rPr>
          <w:color w:val="000000"/>
          <w:u w:val="single"/>
        </w:rPr>
        <w:t>Anestēzija:</w:t>
      </w:r>
    </w:p>
    <w:p w14:paraId="00000053" w14:textId="41CC81B0" w:rsidR="00D06CEE" w:rsidRDefault="007352E2">
      <w:pPr>
        <w:jc w:val="both"/>
        <w:rPr>
          <w:color w:val="000000"/>
        </w:rPr>
      </w:pPr>
      <w:r>
        <w:rPr>
          <w:color w:val="000000"/>
        </w:rPr>
        <w:t>Intramuskulāra: līdzsvara refleksa izzušana 3</w:t>
      </w:r>
      <w:r w:rsidR="00E7495A">
        <w:rPr>
          <w:color w:val="000000"/>
        </w:rPr>
        <w:t xml:space="preserve"> </w:t>
      </w:r>
      <w:r>
        <w:rPr>
          <w:color w:val="000000"/>
        </w:rPr>
        <w:t>–</w:t>
      </w:r>
      <w:r w:rsidR="00E7495A">
        <w:rPr>
          <w:color w:val="000000"/>
        </w:rPr>
        <w:t xml:space="preserve"> </w:t>
      </w:r>
      <w:r>
        <w:rPr>
          <w:color w:val="000000"/>
        </w:rPr>
        <w:t>6 minūšu laikā.</w:t>
      </w:r>
    </w:p>
    <w:p w14:paraId="00000054" w14:textId="77777777" w:rsidR="00D06CEE" w:rsidRDefault="007352E2">
      <w:pPr>
        <w:jc w:val="both"/>
        <w:rPr>
          <w:color w:val="000000"/>
        </w:rPr>
      </w:pPr>
      <w:r>
        <w:rPr>
          <w:color w:val="000000"/>
        </w:rPr>
        <w:t>Intravenoza: līdzsvara refleksa izzušana mazāk kā 1 minūtes laikā.</w:t>
      </w:r>
    </w:p>
    <w:p w14:paraId="00000055" w14:textId="77777777" w:rsidR="00D06CEE" w:rsidRDefault="00D06CEE">
      <w:pPr>
        <w:jc w:val="both"/>
        <w:rPr>
          <w:color w:val="000000"/>
        </w:rPr>
      </w:pPr>
    </w:p>
    <w:p w14:paraId="00000056" w14:textId="77777777" w:rsidR="00D06CEE" w:rsidRDefault="007352E2">
      <w:pPr>
        <w:ind w:left="567" w:hanging="567"/>
        <w:jc w:val="both"/>
        <w:rPr>
          <w:color w:val="000000"/>
        </w:rPr>
      </w:pPr>
      <w:r>
        <w:rPr>
          <w:b/>
          <w:color w:val="000000"/>
        </w:rPr>
        <w:t xml:space="preserve">1 ml </w:t>
      </w:r>
      <w:proofErr w:type="spellStart"/>
      <w:r>
        <w:rPr>
          <w:b/>
          <w:color w:val="000000"/>
        </w:rPr>
        <w:t>Zoletil</w:t>
      </w:r>
      <w:proofErr w:type="spellEnd"/>
      <w:r>
        <w:rPr>
          <w:b/>
          <w:color w:val="000000"/>
        </w:rPr>
        <w:t xml:space="preserve"> 100 gatava šķīduma satur 50 mg </w:t>
      </w:r>
      <w:proofErr w:type="spellStart"/>
      <w:r>
        <w:rPr>
          <w:b/>
          <w:color w:val="000000"/>
        </w:rPr>
        <w:t>tiletamīna</w:t>
      </w:r>
      <w:proofErr w:type="spellEnd"/>
      <w:r>
        <w:rPr>
          <w:b/>
          <w:color w:val="000000"/>
        </w:rPr>
        <w:t xml:space="preserve"> un 50 mg </w:t>
      </w:r>
      <w:proofErr w:type="spellStart"/>
      <w:r>
        <w:rPr>
          <w:b/>
          <w:color w:val="000000"/>
        </w:rPr>
        <w:t>zolazepāma</w:t>
      </w:r>
      <w:proofErr w:type="spellEnd"/>
      <w:r>
        <w:rPr>
          <w:b/>
          <w:color w:val="000000"/>
        </w:rPr>
        <w:t>.</w:t>
      </w:r>
    </w:p>
    <w:p w14:paraId="00000057" w14:textId="77777777" w:rsidR="00D06CEE" w:rsidRDefault="00D06CEE">
      <w:pPr>
        <w:jc w:val="both"/>
        <w:rPr>
          <w:color w:val="000000"/>
        </w:rPr>
      </w:pPr>
    </w:p>
    <w:p w14:paraId="00000058" w14:textId="77777777" w:rsidR="00D06CEE" w:rsidRDefault="007352E2">
      <w:pPr>
        <w:ind w:left="567" w:hanging="567"/>
        <w:jc w:val="both"/>
        <w:rPr>
          <w:color w:val="000000"/>
        </w:rPr>
      </w:pPr>
      <w:r>
        <w:rPr>
          <w:b/>
          <w:color w:val="000000"/>
        </w:rPr>
        <w:t>Intramuskulārai ievadīšanai</w:t>
      </w:r>
    </w:p>
    <w:p w14:paraId="00000059" w14:textId="77777777" w:rsidR="00D06CEE" w:rsidRDefault="00D06CEE">
      <w:pPr>
        <w:ind w:left="567" w:hanging="567"/>
        <w:jc w:val="both"/>
        <w:rPr>
          <w:color w:val="000000"/>
        </w:rPr>
      </w:pPr>
    </w:p>
    <w:p w14:paraId="0000005A" w14:textId="77777777" w:rsidR="00D06CEE" w:rsidRDefault="007352E2">
      <w:pPr>
        <w:ind w:left="567" w:hanging="567"/>
        <w:jc w:val="both"/>
        <w:rPr>
          <w:color w:val="000000"/>
        </w:rPr>
      </w:pPr>
      <w:r>
        <w:rPr>
          <w:color w:val="000000"/>
        </w:rPr>
        <w:t>SUŅIEM</w:t>
      </w:r>
    </w:p>
    <w:p w14:paraId="0000005B" w14:textId="3B162080" w:rsidR="00D06CEE" w:rsidRDefault="007352E2">
      <w:pPr>
        <w:ind w:left="567" w:hanging="567"/>
        <w:jc w:val="both"/>
        <w:rPr>
          <w:color w:val="000000"/>
        </w:rPr>
      </w:pPr>
      <w:r>
        <w:rPr>
          <w:color w:val="000000"/>
        </w:rPr>
        <w:t xml:space="preserve"> - Diagnostiskām manipulācijām: 3,5</w:t>
      </w:r>
      <w:r w:rsidR="00E7495A">
        <w:rPr>
          <w:color w:val="000000"/>
        </w:rPr>
        <w:t xml:space="preserve"> </w:t>
      </w:r>
      <w:r>
        <w:rPr>
          <w:color w:val="000000"/>
        </w:rPr>
        <w:t>–</w:t>
      </w:r>
      <w:r w:rsidR="00E7495A">
        <w:rPr>
          <w:color w:val="000000"/>
        </w:rPr>
        <w:t xml:space="preserve"> </w:t>
      </w:r>
      <w:r>
        <w:rPr>
          <w:color w:val="000000"/>
        </w:rPr>
        <w:t xml:space="preserve">5 mg </w:t>
      </w:r>
      <w:proofErr w:type="spellStart"/>
      <w:r>
        <w:rPr>
          <w:color w:val="000000"/>
        </w:rPr>
        <w:t>tiletamīna</w:t>
      </w:r>
      <w:proofErr w:type="spellEnd"/>
      <w:r>
        <w:rPr>
          <w:color w:val="000000"/>
        </w:rPr>
        <w:t xml:space="preserve"> un 3,5</w:t>
      </w:r>
      <w:r w:rsidR="00E7495A">
        <w:rPr>
          <w:color w:val="000000"/>
        </w:rPr>
        <w:t xml:space="preserve"> </w:t>
      </w:r>
      <w:r>
        <w:rPr>
          <w:color w:val="000000"/>
        </w:rPr>
        <w:t>-</w:t>
      </w:r>
      <w:r w:rsidR="00E7495A">
        <w:rPr>
          <w:color w:val="000000"/>
        </w:rPr>
        <w:t xml:space="preserve"> </w:t>
      </w:r>
      <w:r>
        <w:rPr>
          <w:color w:val="000000"/>
        </w:rPr>
        <w:t xml:space="preserve">5 mg </w:t>
      </w:r>
      <w:proofErr w:type="spellStart"/>
      <w:r>
        <w:rPr>
          <w:color w:val="000000"/>
        </w:rPr>
        <w:t>zolazepāma</w:t>
      </w:r>
      <w:proofErr w:type="spellEnd"/>
      <w:r>
        <w:rPr>
          <w:color w:val="000000"/>
        </w:rPr>
        <w:t xml:space="preserve"> uz kg ķermeņa svara.</w:t>
      </w:r>
    </w:p>
    <w:p w14:paraId="0000005C" w14:textId="1DF051CE" w:rsidR="00D06CEE" w:rsidRDefault="007352E2">
      <w:pPr>
        <w:jc w:val="both"/>
        <w:rPr>
          <w:color w:val="000000"/>
        </w:rPr>
      </w:pPr>
      <w:r>
        <w:rPr>
          <w:color w:val="000000"/>
        </w:rPr>
        <w:t>- Nelielām operācijām, īslaicīgai anestēzijai: 5</w:t>
      </w:r>
      <w:r w:rsidR="00E7495A">
        <w:rPr>
          <w:color w:val="000000"/>
        </w:rPr>
        <w:t xml:space="preserve"> </w:t>
      </w:r>
      <w:r>
        <w:rPr>
          <w:color w:val="000000"/>
        </w:rPr>
        <w:t>–</w:t>
      </w:r>
      <w:r w:rsidR="00E7495A">
        <w:rPr>
          <w:color w:val="000000"/>
        </w:rPr>
        <w:t xml:space="preserve"> </w:t>
      </w:r>
      <w:r>
        <w:rPr>
          <w:color w:val="000000"/>
        </w:rPr>
        <w:t xml:space="preserve">7,5 mg </w:t>
      </w:r>
      <w:proofErr w:type="spellStart"/>
      <w:r>
        <w:rPr>
          <w:color w:val="000000"/>
        </w:rPr>
        <w:t>tiletamīna</w:t>
      </w:r>
      <w:proofErr w:type="spellEnd"/>
      <w:r>
        <w:rPr>
          <w:color w:val="000000"/>
        </w:rPr>
        <w:t xml:space="preserve"> un 5</w:t>
      </w:r>
      <w:r w:rsidR="00E7495A">
        <w:rPr>
          <w:color w:val="000000"/>
        </w:rPr>
        <w:t xml:space="preserve"> </w:t>
      </w:r>
      <w:r>
        <w:rPr>
          <w:color w:val="000000"/>
        </w:rPr>
        <w:t>-</w:t>
      </w:r>
      <w:r w:rsidR="00E7495A">
        <w:rPr>
          <w:color w:val="000000"/>
        </w:rPr>
        <w:t xml:space="preserve"> </w:t>
      </w:r>
      <w:r>
        <w:rPr>
          <w:color w:val="000000"/>
        </w:rPr>
        <w:t xml:space="preserve">7,5 mg </w:t>
      </w:r>
      <w:proofErr w:type="spellStart"/>
      <w:r>
        <w:rPr>
          <w:color w:val="000000"/>
        </w:rPr>
        <w:t>zolazepāma</w:t>
      </w:r>
      <w:proofErr w:type="spellEnd"/>
      <w:r>
        <w:rPr>
          <w:color w:val="000000"/>
        </w:rPr>
        <w:t xml:space="preserve"> uz kg ķermeņa svara.</w:t>
      </w:r>
    </w:p>
    <w:p w14:paraId="0000005D" w14:textId="6CE24949" w:rsidR="00D06CEE" w:rsidRDefault="007352E2">
      <w:pPr>
        <w:jc w:val="both"/>
        <w:rPr>
          <w:color w:val="000000"/>
        </w:rPr>
      </w:pPr>
      <w:r>
        <w:rPr>
          <w:color w:val="000000"/>
        </w:rPr>
        <w:t>- Apjomīgām un sāpīgām ķirurģiskām procedūrām: 7,5</w:t>
      </w:r>
      <w:r w:rsidR="00E7495A">
        <w:rPr>
          <w:color w:val="000000"/>
        </w:rPr>
        <w:t xml:space="preserve"> </w:t>
      </w:r>
      <w:r>
        <w:rPr>
          <w:color w:val="000000"/>
        </w:rPr>
        <w:t>-</w:t>
      </w:r>
      <w:r w:rsidR="00E7495A">
        <w:rPr>
          <w:color w:val="000000"/>
        </w:rPr>
        <w:t xml:space="preserve"> </w:t>
      </w:r>
      <w:r>
        <w:rPr>
          <w:color w:val="000000"/>
        </w:rPr>
        <w:t xml:space="preserve">10 mg </w:t>
      </w:r>
      <w:proofErr w:type="spellStart"/>
      <w:r>
        <w:rPr>
          <w:color w:val="000000"/>
        </w:rPr>
        <w:t>tiletamīna</w:t>
      </w:r>
      <w:proofErr w:type="spellEnd"/>
      <w:r>
        <w:rPr>
          <w:color w:val="000000"/>
        </w:rPr>
        <w:t xml:space="preserve"> un 7,5</w:t>
      </w:r>
      <w:r w:rsidR="00E7495A">
        <w:rPr>
          <w:color w:val="000000"/>
        </w:rPr>
        <w:t xml:space="preserve"> </w:t>
      </w:r>
      <w:r>
        <w:rPr>
          <w:color w:val="000000"/>
        </w:rPr>
        <w:t>-</w:t>
      </w:r>
      <w:r w:rsidR="00E7495A">
        <w:rPr>
          <w:color w:val="000000"/>
        </w:rPr>
        <w:t xml:space="preserve"> </w:t>
      </w:r>
      <w:r>
        <w:rPr>
          <w:color w:val="000000"/>
        </w:rPr>
        <w:t xml:space="preserve">10 mg </w:t>
      </w:r>
      <w:proofErr w:type="spellStart"/>
      <w:r>
        <w:rPr>
          <w:color w:val="000000"/>
        </w:rPr>
        <w:t>zolazepāma</w:t>
      </w:r>
      <w:proofErr w:type="spellEnd"/>
      <w:r>
        <w:rPr>
          <w:color w:val="000000"/>
        </w:rPr>
        <w:t xml:space="preserve"> uz kg ķermeņa svara.</w:t>
      </w:r>
    </w:p>
    <w:p w14:paraId="0000005E" w14:textId="77777777" w:rsidR="00D06CEE" w:rsidRDefault="00D06CEE">
      <w:pPr>
        <w:jc w:val="both"/>
        <w:rPr>
          <w:color w:val="000000"/>
        </w:rPr>
      </w:pPr>
    </w:p>
    <w:p w14:paraId="0000005F" w14:textId="77777777" w:rsidR="00D06CEE" w:rsidRDefault="007352E2">
      <w:pPr>
        <w:jc w:val="both"/>
        <w:rPr>
          <w:color w:val="000000"/>
        </w:rPr>
      </w:pPr>
      <w:r>
        <w:rPr>
          <w:color w:val="000000"/>
        </w:rPr>
        <w:t>KAĶIEM</w:t>
      </w:r>
    </w:p>
    <w:p w14:paraId="00000060" w14:textId="77777777" w:rsidR="00D06CEE" w:rsidRDefault="007352E2">
      <w:pPr>
        <w:jc w:val="both"/>
        <w:rPr>
          <w:color w:val="000000"/>
        </w:rPr>
      </w:pPr>
      <w:r>
        <w:rPr>
          <w:color w:val="000000"/>
        </w:rPr>
        <w:t xml:space="preserve">- Nelielām ķirurģiskām procedūrām: 5 mg </w:t>
      </w:r>
      <w:proofErr w:type="spellStart"/>
      <w:r>
        <w:rPr>
          <w:color w:val="000000"/>
        </w:rPr>
        <w:t>tiletamīna</w:t>
      </w:r>
      <w:proofErr w:type="spellEnd"/>
      <w:r>
        <w:rPr>
          <w:color w:val="000000"/>
        </w:rPr>
        <w:t xml:space="preserve"> un 5 mg </w:t>
      </w:r>
      <w:proofErr w:type="spellStart"/>
      <w:r>
        <w:rPr>
          <w:color w:val="000000"/>
        </w:rPr>
        <w:t>zolazepāma</w:t>
      </w:r>
      <w:proofErr w:type="spellEnd"/>
      <w:r>
        <w:rPr>
          <w:color w:val="000000"/>
        </w:rPr>
        <w:t xml:space="preserve"> uz kg ķermeņa svara.</w:t>
      </w:r>
    </w:p>
    <w:p w14:paraId="00000061" w14:textId="77777777" w:rsidR="00D06CEE" w:rsidRDefault="007352E2">
      <w:pPr>
        <w:jc w:val="both"/>
        <w:rPr>
          <w:color w:val="000000"/>
        </w:rPr>
      </w:pPr>
      <w:r>
        <w:rPr>
          <w:color w:val="000000"/>
        </w:rPr>
        <w:t xml:space="preserve">- Apjomīgām ķirurģiskām procedūrām: 7,5 mg </w:t>
      </w:r>
      <w:proofErr w:type="spellStart"/>
      <w:r>
        <w:rPr>
          <w:color w:val="000000"/>
        </w:rPr>
        <w:t>tiletamīna</w:t>
      </w:r>
      <w:proofErr w:type="spellEnd"/>
      <w:r>
        <w:rPr>
          <w:color w:val="000000"/>
        </w:rPr>
        <w:t xml:space="preserve">  un 7,5 mg </w:t>
      </w:r>
      <w:proofErr w:type="spellStart"/>
      <w:r>
        <w:rPr>
          <w:color w:val="000000"/>
        </w:rPr>
        <w:t>zolazepāma</w:t>
      </w:r>
      <w:proofErr w:type="spellEnd"/>
      <w:r>
        <w:rPr>
          <w:color w:val="000000"/>
        </w:rPr>
        <w:t xml:space="preserve"> uz kg ķermeņa svara.</w:t>
      </w:r>
    </w:p>
    <w:p w14:paraId="00000062" w14:textId="77777777" w:rsidR="00D06CEE" w:rsidRDefault="00D06CEE">
      <w:pPr>
        <w:ind w:left="567" w:hanging="567"/>
        <w:jc w:val="both"/>
        <w:rPr>
          <w:color w:val="000000"/>
        </w:rPr>
      </w:pPr>
    </w:p>
    <w:p w14:paraId="00000063" w14:textId="77777777" w:rsidR="00D06CEE" w:rsidRDefault="00D06CEE">
      <w:pPr>
        <w:ind w:left="567" w:hanging="567"/>
        <w:jc w:val="both"/>
        <w:rPr>
          <w:color w:val="000000"/>
        </w:rPr>
      </w:pPr>
    </w:p>
    <w:p w14:paraId="00000064" w14:textId="77777777" w:rsidR="00D06CEE" w:rsidRDefault="007352E2">
      <w:pPr>
        <w:ind w:left="567" w:hanging="567"/>
        <w:jc w:val="both"/>
        <w:rPr>
          <w:color w:val="000000"/>
        </w:rPr>
      </w:pPr>
      <w:r>
        <w:rPr>
          <w:b/>
          <w:color w:val="000000"/>
        </w:rPr>
        <w:t>Intravenozai ievadīšanai</w:t>
      </w:r>
    </w:p>
    <w:p w14:paraId="00000065" w14:textId="77777777" w:rsidR="00D06CEE" w:rsidRDefault="00D06CEE">
      <w:pPr>
        <w:ind w:left="567" w:hanging="567"/>
        <w:jc w:val="both"/>
        <w:rPr>
          <w:color w:val="000000"/>
        </w:rPr>
      </w:pPr>
    </w:p>
    <w:p w14:paraId="00000066" w14:textId="77777777" w:rsidR="00D06CEE" w:rsidRDefault="007352E2">
      <w:pPr>
        <w:ind w:left="567" w:hanging="567"/>
        <w:jc w:val="both"/>
        <w:rPr>
          <w:color w:val="000000"/>
        </w:rPr>
      </w:pPr>
      <w:r>
        <w:rPr>
          <w:color w:val="000000"/>
        </w:rPr>
        <w:lastRenderedPageBreak/>
        <w:t xml:space="preserve">SUŅIEM </w:t>
      </w:r>
    </w:p>
    <w:p w14:paraId="00000067" w14:textId="77777777" w:rsidR="00D06CEE" w:rsidRDefault="007352E2">
      <w:pPr>
        <w:jc w:val="both"/>
        <w:rPr>
          <w:color w:val="000000"/>
        </w:rPr>
      </w:pPr>
      <w:r>
        <w:rPr>
          <w:color w:val="000000"/>
        </w:rPr>
        <w:t xml:space="preserve">- Diagnostiskām manipulācijām: 2,5 mg </w:t>
      </w:r>
      <w:proofErr w:type="spellStart"/>
      <w:r>
        <w:rPr>
          <w:color w:val="000000"/>
        </w:rPr>
        <w:t>tiletamīna</w:t>
      </w:r>
      <w:proofErr w:type="spellEnd"/>
      <w:r>
        <w:rPr>
          <w:color w:val="000000"/>
        </w:rPr>
        <w:t xml:space="preserve"> un 2,5 mg </w:t>
      </w:r>
      <w:proofErr w:type="spellStart"/>
      <w:r>
        <w:rPr>
          <w:color w:val="000000"/>
        </w:rPr>
        <w:t>zolazepāma</w:t>
      </w:r>
      <w:proofErr w:type="spellEnd"/>
      <w:r>
        <w:rPr>
          <w:color w:val="000000"/>
        </w:rPr>
        <w:t xml:space="preserve"> uz kg ķermeņa svara.</w:t>
      </w:r>
    </w:p>
    <w:p w14:paraId="00000068" w14:textId="77777777" w:rsidR="00D06CEE" w:rsidRDefault="007352E2">
      <w:pPr>
        <w:jc w:val="both"/>
        <w:rPr>
          <w:color w:val="000000"/>
        </w:rPr>
      </w:pPr>
      <w:r>
        <w:rPr>
          <w:color w:val="000000"/>
        </w:rPr>
        <w:t xml:space="preserve">- Nelielām operācijām, īslaicīgai anestēzijai: 3,75 mg </w:t>
      </w:r>
      <w:proofErr w:type="spellStart"/>
      <w:r>
        <w:rPr>
          <w:color w:val="000000"/>
        </w:rPr>
        <w:t>tiletamīna</w:t>
      </w:r>
      <w:proofErr w:type="spellEnd"/>
      <w:r>
        <w:rPr>
          <w:color w:val="000000"/>
        </w:rPr>
        <w:t xml:space="preserve"> un 3,75 mg </w:t>
      </w:r>
      <w:proofErr w:type="spellStart"/>
      <w:r>
        <w:rPr>
          <w:color w:val="000000"/>
        </w:rPr>
        <w:t>zolazepāma</w:t>
      </w:r>
      <w:proofErr w:type="spellEnd"/>
      <w:r>
        <w:rPr>
          <w:color w:val="000000"/>
        </w:rPr>
        <w:t xml:space="preserve"> uz kg ķermeņa svara.</w:t>
      </w:r>
    </w:p>
    <w:p w14:paraId="00000069" w14:textId="750ADB05" w:rsidR="00D06CEE" w:rsidRDefault="007352E2">
      <w:pPr>
        <w:jc w:val="both"/>
        <w:rPr>
          <w:color w:val="000000"/>
        </w:rPr>
      </w:pPr>
      <w:r>
        <w:rPr>
          <w:color w:val="000000"/>
        </w:rPr>
        <w:t xml:space="preserve">- Apjomīgām un sāpīgām ķirurģiskām procedūrām: 5 mg </w:t>
      </w:r>
      <w:proofErr w:type="spellStart"/>
      <w:r>
        <w:rPr>
          <w:color w:val="000000"/>
        </w:rPr>
        <w:t>tiletamīna</w:t>
      </w:r>
      <w:proofErr w:type="spellEnd"/>
      <w:r>
        <w:rPr>
          <w:color w:val="000000"/>
        </w:rPr>
        <w:t xml:space="preserve"> un 5 mg </w:t>
      </w:r>
      <w:proofErr w:type="spellStart"/>
      <w:r>
        <w:rPr>
          <w:color w:val="000000"/>
        </w:rPr>
        <w:t>zolazepāma</w:t>
      </w:r>
      <w:proofErr w:type="spellEnd"/>
      <w:r>
        <w:rPr>
          <w:color w:val="000000"/>
        </w:rPr>
        <w:t xml:space="preserve"> uz</w:t>
      </w:r>
      <w:r w:rsidR="00A179A5">
        <w:rPr>
          <w:color w:val="000000"/>
        </w:rPr>
        <w:t xml:space="preserve"> </w:t>
      </w:r>
      <w:r>
        <w:rPr>
          <w:color w:val="000000"/>
        </w:rPr>
        <w:t>kg ķermeņa svara.</w:t>
      </w:r>
    </w:p>
    <w:p w14:paraId="0000006A" w14:textId="77777777" w:rsidR="00D06CEE" w:rsidRDefault="00D06CEE">
      <w:pPr>
        <w:jc w:val="both"/>
        <w:rPr>
          <w:color w:val="000000"/>
        </w:rPr>
      </w:pPr>
    </w:p>
    <w:p w14:paraId="0000006B" w14:textId="77777777" w:rsidR="00D06CEE" w:rsidRDefault="007352E2">
      <w:pPr>
        <w:jc w:val="both"/>
        <w:rPr>
          <w:color w:val="000000"/>
        </w:rPr>
      </w:pPr>
      <w:r>
        <w:rPr>
          <w:color w:val="000000"/>
        </w:rPr>
        <w:t>KAĶIEM</w:t>
      </w:r>
    </w:p>
    <w:p w14:paraId="0000006C" w14:textId="77777777" w:rsidR="00D06CEE" w:rsidRDefault="007352E2">
      <w:pPr>
        <w:jc w:val="both"/>
        <w:rPr>
          <w:color w:val="000000"/>
        </w:rPr>
      </w:pPr>
      <w:r>
        <w:rPr>
          <w:color w:val="000000"/>
        </w:rPr>
        <w:t xml:space="preserve">- Medicīniskai izmeklēšanai: 2,5 mg </w:t>
      </w:r>
      <w:proofErr w:type="spellStart"/>
      <w:r>
        <w:rPr>
          <w:color w:val="000000"/>
        </w:rPr>
        <w:t>tiletamīna</w:t>
      </w:r>
      <w:proofErr w:type="spellEnd"/>
      <w:r>
        <w:rPr>
          <w:color w:val="000000"/>
        </w:rPr>
        <w:t xml:space="preserve"> un 2,5 mg </w:t>
      </w:r>
      <w:proofErr w:type="spellStart"/>
      <w:r>
        <w:rPr>
          <w:color w:val="000000"/>
        </w:rPr>
        <w:t>zolazepāma</w:t>
      </w:r>
      <w:proofErr w:type="spellEnd"/>
      <w:r>
        <w:rPr>
          <w:color w:val="000000"/>
        </w:rPr>
        <w:t xml:space="preserve"> uz kg ķermeņa svara.</w:t>
      </w:r>
    </w:p>
    <w:p w14:paraId="0000006D" w14:textId="77777777" w:rsidR="00D06CEE" w:rsidRDefault="007352E2">
      <w:pPr>
        <w:jc w:val="both"/>
        <w:rPr>
          <w:color w:val="000000"/>
        </w:rPr>
      </w:pPr>
      <w:r>
        <w:rPr>
          <w:color w:val="000000"/>
        </w:rPr>
        <w:t xml:space="preserve">- Apjomīgām ķirurģiskām procedūrām: 3,75 mg </w:t>
      </w:r>
      <w:proofErr w:type="spellStart"/>
      <w:r>
        <w:rPr>
          <w:color w:val="000000"/>
        </w:rPr>
        <w:t>tiletamīna</w:t>
      </w:r>
      <w:proofErr w:type="spellEnd"/>
      <w:r>
        <w:rPr>
          <w:color w:val="000000"/>
        </w:rPr>
        <w:t xml:space="preserve"> un 3,75 mg </w:t>
      </w:r>
      <w:proofErr w:type="spellStart"/>
      <w:r>
        <w:rPr>
          <w:color w:val="000000"/>
        </w:rPr>
        <w:t>zolazepāma</w:t>
      </w:r>
      <w:proofErr w:type="spellEnd"/>
      <w:r>
        <w:rPr>
          <w:color w:val="000000"/>
        </w:rPr>
        <w:t xml:space="preserve"> uz kg ķermeņa svara.</w:t>
      </w:r>
    </w:p>
    <w:p w14:paraId="0000006E" w14:textId="77777777" w:rsidR="00D06CEE" w:rsidRDefault="00D06CEE">
      <w:pPr>
        <w:jc w:val="both"/>
        <w:rPr>
          <w:color w:val="000000"/>
        </w:rPr>
      </w:pPr>
    </w:p>
    <w:p w14:paraId="0000006F" w14:textId="3CE6BC85" w:rsidR="00D06CEE" w:rsidRDefault="007352E2">
      <w:pPr>
        <w:jc w:val="both"/>
        <w:rPr>
          <w:color w:val="000000"/>
        </w:rPr>
      </w:pPr>
      <w:r>
        <w:rPr>
          <w:color w:val="000000"/>
        </w:rPr>
        <w:t>Ja nepieciešams,</w:t>
      </w:r>
      <w:r w:rsidR="00972EDC">
        <w:rPr>
          <w:color w:val="000000"/>
        </w:rPr>
        <w:t xml:space="preserve"> šīs veterinārās</w:t>
      </w:r>
      <w:r>
        <w:rPr>
          <w:color w:val="000000"/>
        </w:rPr>
        <w:t xml:space="preserve"> zāles var ievadīt atkārtoti, taču devai jābūt 1/3</w:t>
      </w:r>
      <w:r w:rsidR="0023470B">
        <w:rPr>
          <w:color w:val="000000"/>
        </w:rPr>
        <w:t xml:space="preserve"> </w:t>
      </w:r>
      <w:r>
        <w:rPr>
          <w:color w:val="000000"/>
        </w:rPr>
        <w:t>–</w:t>
      </w:r>
      <w:r w:rsidR="0023470B">
        <w:rPr>
          <w:color w:val="000000"/>
        </w:rPr>
        <w:t xml:space="preserve">  </w:t>
      </w:r>
      <w:r>
        <w:rPr>
          <w:color w:val="000000"/>
        </w:rPr>
        <w:t>1/2 no sākotnējās devas.</w:t>
      </w:r>
    </w:p>
    <w:p w14:paraId="00000070" w14:textId="77777777" w:rsidR="00D06CEE" w:rsidRDefault="007352E2">
      <w:pPr>
        <w:jc w:val="both"/>
        <w:rPr>
          <w:color w:val="000000"/>
        </w:rPr>
      </w:pPr>
      <w:r>
        <w:rPr>
          <w:color w:val="000000"/>
        </w:rPr>
        <w:t xml:space="preserve">Devas dzīvnieku sugām ir noteiktas atkarībā no operācijas veida, un tās jāpielāgo pēc ārstējošā veterinārārsta riska un ieguvuma attiecības </w:t>
      </w:r>
      <w:proofErr w:type="spellStart"/>
      <w:r>
        <w:rPr>
          <w:color w:val="000000"/>
        </w:rPr>
        <w:t>izvērtējuma</w:t>
      </w:r>
      <w:proofErr w:type="spellEnd"/>
      <w:r>
        <w:rPr>
          <w:color w:val="000000"/>
        </w:rPr>
        <w:t>, ņemot vērā dzīvnieka veselības stāvokli (vecums, aptaukošanās, smaga orgānu mazspēja, šoka stāvoklis, grūsnības beigas).</w:t>
      </w:r>
    </w:p>
    <w:p w14:paraId="00000071" w14:textId="77777777" w:rsidR="00D06CEE" w:rsidRDefault="00D06CEE">
      <w:pPr>
        <w:jc w:val="both"/>
        <w:rPr>
          <w:color w:val="000000"/>
        </w:rPr>
      </w:pPr>
    </w:p>
    <w:p w14:paraId="00000072" w14:textId="20A7E442" w:rsidR="00D06CEE" w:rsidRDefault="007352E2">
      <w:pPr>
        <w:jc w:val="both"/>
        <w:rPr>
          <w:color w:val="000000"/>
        </w:rPr>
      </w:pPr>
      <w:r>
        <w:rPr>
          <w:color w:val="000000"/>
        </w:rPr>
        <w:t>Ķirurģiskās anestēzijas ilgums: 20</w:t>
      </w:r>
      <w:r w:rsidR="00E7495A">
        <w:rPr>
          <w:color w:val="000000"/>
        </w:rPr>
        <w:t xml:space="preserve"> </w:t>
      </w:r>
      <w:r>
        <w:rPr>
          <w:color w:val="000000"/>
        </w:rPr>
        <w:t>–</w:t>
      </w:r>
      <w:r w:rsidR="00E7495A">
        <w:rPr>
          <w:color w:val="000000"/>
        </w:rPr>
        <w:t xml:space="preserve"> </w:t>
      </w:r>
      <w:r>
        <w:rPr>
          <w:color w:val="000000"/>
        </w:rPr>
        <w:t>60 minūtes, atkarībā no devas.</w:t>
      </w:r>
    </w:p>
    <w:p w14:paraId="00000073" w14:textId="77777777" w:rsidR="00D06CEE" w:rsidRDefault="00D06CEE">
      <w:pPr>
        <w:jc w:val="both"/>
        <w:rPr>
          <w:color w:val="000000"/>
        </w:rPr>
      </w:pPr>
    </w:p>
    <w:p w14:paraId="00000074" w14:textId="77777777" w:rsidR="00D06CEE" w:rsidRDefault="007352E2">
      <w:pPr>
        <w:jc w:val="both"/>
        <w:rPr>
          <w:color w:val="000000"/>
          <w:u w:val="single"/>
        </w:rPr>
      </w:pPr>
      <w:r>
        <w:rPr>
          <w:color w:val="000000"/>
          <w:u w:val="single"/>
        </w:rPr>
        <w:t>Atmošanās un atgūšanās no anestēzijas</w:t>
      </w:r>
    </w:p>
    <w:p w14:paraId="00000075" w14:textId="0DEE3BD1" w:rsidR="00D06CEE" w:rsidRDefault="007352E2">
      <w:pPr>
        <w:jc w:val="both"/>
        <w:rPr>
          <w:color w:val="000000"/>
        </w:rPr>
      </w:pPr>
      <w:r>
        <w:rPr>
          <w:color w:val="000000"/>
        </w:rPr>
        <w:t>Pretsāpju darbība ir ilgāka nekā ķirurģiskā anestēzija. Lai atjaunotos normāls aktivitātes līmenis, vajadzīgas 2</w:t>
      </w:r>
      <w:r w:rsidR="00E7495A">
        <w:rPr>
          <w:color w:val="000000"/>
        </w:rPr>
        <w:t xml:space="preserve"> </w:t>
      </w:r>
      <w:r>
        <w:rPr>
          <w:color w:val="000000"/>
        </w:rPr>
        <w:t>–</w:t>
      </w:r>
      <w:r w:rsidR="00E7495A">
        <w:rPr>
          <w:color w:val="000000"/>
        </w:rPr>
        <w:t xml:space="preserve"> </w:t>
      </w:r>
      <w:r>
        <w:rPr>
          <w:color w:val="000000"/>
        </w:rPr>
        <w:t>6 stundas. Dzīvnieks jātur klusā vietā, izvairoties no trokšņa un spilgtas gaismas.</w:t>
      </w:r>
    </w:p>
    <w:p w14:paraId="00000076" w14:textId="77777777" w:rsidR="00D06CEE" w:rsidRDefault="007352E2">
      <w:pPr>
        <w:jc w:val="both"/>
        <w:rPr>
          <w:color w:val="000000"/>
        </w:rPr>
      </w:pPr>
      <w:r>
        <w:rPr>
          <w:color w:val="000000"/>
        </w:rPr>
        <w:t>Atgūšanās periods var būt ilgāks, ja notikusi pārdozēšana, kā arī dzīvniekiem, kuri ir aptaukojušies, un veciem dzīvniekiem.</w:t>
      </w:r>
    </w:p>
    <w:p w14:paraId="00000077" w14:textId="77777777" w:rsidR="00D06CEE" w:rsidRDefault="00D06CEE">
      <w:pPr>
        <w:jc w:val="both"/>
        <w:rPr>
          <w:color w:val="000000"/>
        </w:rPr>
      </w:pPr>
    </w:p>
    <w:p w14:paraId="00000078" w14:textId="77777777" w:rsidR="00D06CEE" w:rsidRDefault="00D06CEE">
      <w:pPr>
        <w:jc w:val="both"/>
        <w:rPr>
          <w:color w:val="000000"/>
        </w:rPr>
      </w:pPr>
    </w:p>
    <w:p w14:paraId="00000079" w14:textId="77777777" w:rsidR="00D06CEE" w:rsidRDefault="007352E2">
      <w:pPr>
        <w:ind w:left="567" w:hanging="567"/>
        <w:jc w:val="both"/>
        <w:rPr>
          <w:color w:val="000000"/>
        </w:rPr>
      </w:pPr>
      <w:r>
        <w:rPr>
          <w:b/>
          <w:color w:val="000000"/>
        </w:rPr>
        <w:t>9.</w:t>
      </w:r>
      <w:r>
        <w:rPr>
          <w:b/>
          <w:color w:val="000000"/>
        </w:rPr>
        <w:tab/>
        <w:t>IETEIKUMI PAREIZAI LIETOŠANAI</w:t>
      </w:r>
    </w:p>
    <w:p w14:paraId="0000007A" w14:textId="77777777" w:rsidR="00D06CEE" w:rsidRDefault="00D06CEE">
      <w:pPr>
        <w:ind w:left="567" w:hanging="567"/>
        <w:jc w:val="both"/>
        <w:rPr>
          <w:color w:val="000000"/>
        </w:rPr>
      </w:pPr>
    </w:p>
    <w:p w14:paraId="0000007B" w14:textId="77777777" w:rsidR="00D06CEE" w:rsidRDefault="007352E2">
      <w:pPr>
        <w:ind w:left="567" w:hanging="567"/>
        <w:jc w:val="both"/>
        <w:rPr>
          <w:color w:val="000000"/>
        </w:rPr>
      </w:pPr>
      <w:r>
        <w:rPr>
          <w:color w:val="000000"/>
        </w:rPr>
        <w:t>Skatīt punktu „Devas atkarībā no dzīvnieku sugas, lietošanas veida un metodes”.</w:t>
      </w:r>
    </w:p>
    <w:p w14:paraId="0000007C" w14:textId="77777777" w:rsidR="00D06CEE" w:rsidRDefault="00D06CEE">
      <w:pPr>
        <w:ind w:left="567" w:hanging="567"/>
        <w:jc w:val="both"/>
        <w:rPr>
          <w:color w:val="000000"/>
        </w:rPr>
      </w:pPr>
    </w:p>
    <w:p w14:paraId="0000007D" w14:textId="77777777" w:rsidR="00D06CEE" w:rsidRDefault="00D06CEE">
      <w:pPr>
        <w:ind w:left="567" w:hanging="567"/>
        <w:jc w:val="both"/>
        <w:rPr>
          <w:color w:val="000000"/>
        </w:rPr>
      </w:pPr>
    </w:p>
    <w:p w14:paraId="0000007E" w14:textId="77777777" w:rsidR="00D06CEE" w:rsidRDefault="007352E2">
      <w:pPr>
        <w:ind w:left="567" w:hanging="567"/>
        <w:jc w:val="both"/>
        <w:rPr>
          <w:color w:val="000000"/>
        </w:rPr>
      </w:pPr>
      <w:r>
        <w:rPr>
          <w:b/>
          <w:color w:val="000000"/>
        </w:rPr>
        <w:t>10.</w:t>
      </w:r>
      <w:r>
        <w:rPr>
          <w:b/>
          <w:color w:val="000000"/>
        </w:rPr>
        <w:tab/>
        <w:t>IEROBEŽOJUMU PERIODS(I) DZĪVNIEKU PRODUKCIJAS IZMANTOŠANĀ</w:t>
      </w:r>
    </w:p>
    <w:p w14:paraId="0000007F" w14:textId="77777777" w:rsidR="00D06CEE" w:rsidRDefault="00D06CEE">
      <w:pPr>
        <w:jc w:val="both"/>
        <w:rPr>
          <w:color w:val="000000"/>
        </w:rPr>
      </w:pPr>
    </w:p>
    <w:p w14:paraId="00000080" w14:textId="77777777" w:rsidR="00D06CEE" w:rsidRDefault="007352E2">
      <w:pPr>
        <w:jc w:val="both"/>
        <w:rPr>
          <w:color w:val="000000"/>
        </w:rPr>
      </w:pPr>
      <w:r>
        <w:rPr>
          <w:color w:val="000000"/>
        </w:rPr>
        <w:t>Nav piemērojams.</w:t>
      </w:r>
    </w:p>
    <w:p w14:paraId="00000081" w14:textId="77777777" w:rsidR="00D06CEE" w:rsidRDefault="00D06CEE">
      <w:pPr>
        <w:jc w:val="both"/>
        <w:rPr>
          <w:color w:val="000000"/>
        </w:rPr>
      </w:pPr>
    </w:p>
    <w:p w14:paraId="00000082" w14:textId="77777777" w:rsidR="00D06CEE" w:rsidRDefault="00D06CEE">
      <w:pPr>
        <w:jc w:val="both"/>
        <w:rPr>
          <w:color w:val="000000"/>
        </w:rPr>
      </w:pPr>
    </w:p>
    <w:p w14:paraId="00000083" w14:textId="77777777" w:rsidR="00D06CEE" w:rsidRDefault="007352E2">
      <w:pPr>
        <w:ind w:left="567" w:hanging="567"/>
        <w:jc w:val="both"/>
        <w:rPr>
          <w:color w:val="000000"/>
        </w:rPr>
      </w:pPr>
      <w:r>
        <w:rPr>
          <w:b/>
          <w:color w:val="000000"/>
        </w:rPr>
        <w:t>11.</w:t>
      </w:r>
      <w:r>
        <w:rPr>
          <w:b/>
          <w:color w:val="000000"/>
        </w:rPr>
        <w:tab/>
        <w:t>ĪPAŠI UZGL</w:t>
      </w:r>
      <w:r>
        <w:rPr>
          <w:b/>
          <w:smallCaps/>
          <w:color w:val="000000"/>
        </w:rPr>
        <w:t xml:space="preserve">ABĀŠANAS </w:t>
      </w:r>
      <w:r>
        <w:rPr>
          <w:b/>
          <w:color w:val="000000"/>
        </w:rPr>
        <w:t>NORĀDĪJUMI</w:t>
      </w:r>
    </w:p>
    <w:p w14:paraId="00000084" w14:textId="77777777" w:rsidR="00D06CEE" w:rsidRDefault="00D06CEE">
      <w:pPr>
        <w:jc w:val="both"/>
        <w:rPr>
          <w:color w:val="000000"/>
        </w:rPr>
      </w:pPr>
    </w:p>
    <w:p w14:paraId="00000085" w14:textId="77777777" w:rsidR="00D06CEE" w:rsidRDefault="007352E2">
      <w:pPr>
        <w:tabs>
          <w:tab w:val="left" w:pos="720"/>
        </w:tabs>
        <w:jc w:val="both"/>
        <w:rPr>
          <w:color w:val="000000"/>
        </w:rPr>
      </w:pPr>
      <w:r>
        <w:rPr>
          <w:color w:val="000000"/>
        </w:rPr>
        <w:t>Uzglabāt bērniem neredzamā un nepieejamā vietā.</w:t>
      </w:r>
    </w:p>
    <w:p w14:paraId="00000086" w14:textId="77777777" w:rsidR="00D06CEE" w:rsidRDefault="00D06CEE">
      <w:pPr>
        <w:jc w:val="both"/>
        <w:rPr>
          <w:color w:val="000000"/>
        </w:rPr>
      </w:pPr>
    </w:p>
    <w:p w14:paraId="00000087" w14:textId="77777777" w:rsidR="00D06CEE" w:rsidRDefault="007352E2">
      <w:pPr>
        <w:tabs>
          <w:tab w:val="left" w:pos="720"/>
        </w:tabs>
        <w:ind w:right="-318"/>
        <w:jc w:val="both"/>
        <w:rPr>
          <w:color w:val="000000"/>
        </w:rPr>
      </w:pPr>
      <w:r>
        <w:t>Sargāt no gaismas.</w:t>
      </w:r>
    </w:p>
    <w:p w14:paraId="00000088" w14:textId="7622C1CD" w:rsidR="00D06CEE" w:rsidRDefault="007352E2">
      <w:pPr>
        <w:ind w:right="-318"/>
        <w:jc w:val="both"/>
        <w:rPr>
          <w:color w:val="000000"/>
        </w:rPr>
      </w:pPr>
      <w:r>
        <w:rPr>
          <w:color w:val="000000"/>
        </w:rPr>
        <w:t>Derīguma termiņš pēc izšķīdināšanas saskaņā ar norādījumiem</w:t>
      </w:r>
      <w:r w:rsidR="001A192E">
        <w:rPr>
          <w:color w:val="000000"/>
        </w:rPr>
        <w:t xml:space="preserve">: </w:t>
      </w:r>
      <w:sdt>
        <w:sdtPr>
          <w:tag w:val="goog_rdk_1"/>
          <w:id w:val="-904195067"/>
        </w:sdtPr>
        <w:sdtEndPr/>
        <w:sdtContent>
          <w:r>
            <w:rPr>
              <w:color w:val="000000"/>
            </w:rPr>
            <w:t>7</w:t>
          </w:r>
        </w:sdtContent>
      </w:sdt>
      <w:r>
        <w:rPr>
          <w:color w:val="000000"/>
        </w:rPr>
        <w:t xml:space="preserve"> dienas ledusskapī (2°C</w:t>
      </w:r>
      <w:r w:rsidR="0023470B">
        <w:rPr>
          <w:color w:val="000000"/>
        </w:rPr>
        <w:t xml:space="preserve"> </w:t>
      </w:r>
      <w:r>
        <w:rPr>
          <w:color w:val="000000"/>
        </w:rPr>
        <w:t>-</w:t>
      </w:r>
      <w:r w:rsidR="0023470B">
        <w:rPr>
          <w:color w:val="000000"/>
        </w:rPr>
        <w:t xml:space="preserve"> </w:t>
      </w:r>
      <w:r>
        <w:rPr>
          <w:color w:val="000000"/>
        </w:rPr>
        <w:t xml:space="preserve">8°C). </w:t>
      </w:r>
    </w:p>
    <w:p w14:paraId="00000089" w14:textId="77777777" w:rsidR="00D06CEE" w:rsidRDefault="007352E2">
      <w:pPr>
        <w:ind w:right="-2"/>
        <w:jc w:val="both"/>
        <w:rPr>
          <w:color w:val="000000"/>
        </w:rPr>
      </w:pPr>
      <w:r>
        <w:rPr>
          <w:color w:val="000000"/>
        </w:rPr>
        <w:t>Pēc sagatavošanas, izmantojot šajā lietošanas instrukcijā norādīto glabāšanas laiku, jānosaka datums, kurā visas iepakojumā palikušās zāles jāiznīcina. Šis likvidācijas datums jāieraksta tam paredzētajā vietā.</w:t>
      </w:r>
    </w:p>
    <w:p w14:paraId="0000008A" w14:textId="77777777" w:rsidR="00D06CEE" w:rsidRDefault="00D06CEE">
      <w:pPr>
        <w:jc w:val="both"/>
        <w:rPr>
          <w:color w:val="000000"/>
        </w:rPr>
      </w:pPr>
    </w:p>
    <w:p w14:paraId="0000008B" w14:textId="77777777" w:rsidR="00D06CEE" w:rsidRDefault="007352E2">
      <w:pPr>
        <w:ind w:left="567" w:hanging="567"/>
        <w:jc w:val="both"/>
        <w:rPr>
          <w:color w:val="000000"/>
        </w:rPr>
      </w:pPr>
      <w:r>
        <w:rPr>
          <w:b/>
          <w:color w:val="000000"/>
        </w:rPr>
        <w:t>12.</w:t>
      </w:r>
      <w:r>
        <w:rPr>
          <w:b/>
          <w:color w:val="000000"/>
        </w:rPr>
        <w:tab/>
      </w:r>
      <w:r>
        <w:rPr>
          <w:b/>
          <w:smallCaps/>
          <w:color w:val="000000"/>
        </w:rPr>
        <w:t>ĪPAŠI BRĪDINĀJUMI</w:t>
      </w:r>
    </w:p>
    <w:p w14:paraId="0000008C" w14:textId="77777777" w:rsidR="00D06CEE" w:rsidRDefault="00D06CEE">
      <w:pPr>
        <w:ind w:right="-2"/>
        <w:jc w:val="both"/>
        <w:rPr>
          <w:color w:val="000000"/>
        </w:rPr>
      </w:pPr>
    </w:p>
    <w:p w14:paraId="0000008D" w14:textId="77777777" w:rsidR="00D06CEE" w:rsidRDefault="007352E2">
      <w:pPr>
        <w:ind w:right="-2"/>
        <w:jc w:val="both"/>
        <w:rPr>
          <w:color w:val="000000"/>
          <w:u w:val="single"/>
        </w:rPr>
      </w:pPr>
      <w:r>
        <w:rPr>
          <w:color w:val="000000"/>
          <w:u w:val="single"/>
        </w:rPr>
        <w:t>Īpaši brīdinājumi katrai dzīvnieku sugai:</w:t>
      </w:r>
    </w:p>
    <w:p w14:paraId="0000008E" w14:textId="2F171C71" w:rsidR="00D06CEE" w:rsidRDefault="007352E2">
      <w:pPr>
        <w:ind w:right="-2"/>
        <w:jc w:val="both"/>
        <w:rPr>
          <w:color w:val="000000"/>
        </w:rPr>
      </w:pPr>
      <w:r>
        <w:rPr>
          <w:color w:val="000000"/>
        </w:rPr>
        <w:t xml:space="preserve">Suņiem </w:t>
      </w:r>
      <w:proofErr w:type="spellStart"/>
      <w:r>
        <w:rPr>
          <w:color w:val="000000"/>
        </w:rPr>
        <w:t>zolazepāma</w:t>
      </w:r>
      <w:proofErr w:type="spellEnd"/>
      <w:r>
        <w:rPr>
          <w:color w:val="000000"/>
        </w:rPr>
        <w:t xml:space="preserve"> eliminācija ir straujāka nekā </w:t>
      </w:r>
      <w:proofErr w:type="spellStart"/>
      <w:r>
        <w:rPr>
          <w:color w:val="000000"/>
        </w:rPr>
        <w:t>tiletamīna</w:t>
      </w:r>
      <w:proofErr w:type="spellEnd"/>
      <w:r>
        <w:rPr>
          <w:color w:val="000000"/>
        </w:rPr>
        <w:t xml:space="preserve"> eliminācija. Rezultātā atkārtotas </w:t>
      </w:r>
      <w:r w:rsidR="00972EDC">
        <w:rPr>
          <w:color w:val="000000"/>
        </w:rPr>
        <w:t xml:space="preserve">šo veterināro zāļu </w:t>
      </w:r>
      <w:r>
        <w:rPr>
          <w:color w:val="000000"/>
        </w:rPr>
        <w:t xml:space="preserve">lietošanas gadījumā rodas divu aktīvo vielu koncentrācijas </w:t>
      </w:r>
      <w:proofErr w:type="spellStart"/>
      <w:r>
        <w:rPr>
          <w:color w:val="000000"/>
        </w:rPr>
        <w:t>disbalanss</w:t>
      </w:r>
      <w:proofErr w:type="spellEnd"/>
      <w:r>
        <w:rPr>
          <w:color w:val="000000"/>
        </w:rPr>
        <w:t xml:space="preserve"> asinīs, proti, pieaug </w:t>
      </w:r>
      <w:proofErr w:type="spellStart"/>
      <w:r>
        <w:rPr>
          <w:color w:val="000000"/>
        </w:rPr>
        <w:t>tiletamīna</w:t>
      </w:r>
      <w:proofErr w:type="spellEnd"/>
      <w:r>
        <w:rPr>
          <w:color w:val="000000"/>
        </w:rPr>
        <w:t xml:space="preserve"> koncentrācija, kas, savukārt var izraisīt dažas blakusparādības.</w:t>
      </w:r>
    </w:p>
    <w:p w14:paraId="0000008F" w14:textId="77777777" w:rsidR="00D06CEE" w:rsidRDefault="00D06CEE">
      <w:pPr>
        <w:ind w:right="-2"/>
        <w:jc w:val="both"/>
        <w:rPr>
          <w:color w:val="000000"/>
        </w:rPr>
      </w:pPr>
    </w:p>
    <w:p w14:paraId="00000090" w14:textId="77777777" w:rsidR="00D06CEE" w:rsidRDefault="007352E2">
      <w:pPr>
        <w:tabs>
          <w:tab w:val="left" w:pos="0"/>
        </w:tabs>
        <w:jc w:val="both"/>
        <w:rPr>
          <w:color w:val="000000"/>
          <w:u w:val="single"/>
        </w:rPr>
      </w:pPr>
      <w:r>
        <w:rPr>
          <w:color w:val="000000"/>
          <w:u w:val="single"/>
        </w:rPr>
        <w:t>Īpaši piesardzības pasākumi, lietojot dzīvniekiem:</w:t>
      </w:r>
    </w:p>
    <w:p w14:paraId="00000091" w14:textId="77777777" w:rsidR="00D06CEE" w:rsidRDefault="007352E2">
      <w:pPr>
        <w:tabs>
          <w:tab w:val="left" w:pos="0"/>
        </w:tabs>
        <w:jc w:val="both"/>
        <w:rPr>
          <w:color w:val="000000"/>
        </w:rPr>
      </w:pPr>
      <w:r>
        <w:rPr>
          <w:color w:val="000000"/>
        </w:rPr>
        <w:t xml:space="preserve">Nebarot dzīvniekus 12 stundas pirms anestēzijas. Šajā periodā drīkst piedāvāt tikai ūdeni. </w:t>
      </w:r>
    </w:p>
    <w:p w14:paraId="00000092" w14:textId="77777777" w:rsidR="00D06CEE" w:rsidRDefault="007352E2">
      <w:pPr>
        <w:jc w:val="both"/>
        <w:rPr>
          <w:color w:val="000000"/>
        </w:rPr>
      </w:pPr>
      <w:r>
        <w:rPr>
          <w:color w:val="000000"/>
        </w:rPr>
        <w:t xml:space="preserve">Noņemt </w:t>
      </w:r>
      <w:proofErr w:type="spellStart"/>
      <w:r>
        <w:rPr>
          <w:color w:val="000000"/>
        </w:rPr>
        <w:t>pretparazītu</w:t>
      </w:r>
      <w:proofErr w:type="spellEnd"/>
      <w:r>
        <w:rPr>
          <w:color w:val="000000"/>
        </w:rPr>
        <w:t xml:space="preserve"> kakla siksnas 24 stundas pirms anestēzijas. </w:t>
      </w:r>
    </w:p>
    <w:p w14:paraId="00000093" w14:textId="77777777" w:rsidR="00D06CEE" w:rsidRDefault="007352E2">
      <w:pPr>
        <w:jc w:val="both"/>
        <w:rPr>
          <w:color w:val="000000"/>
        </w:rPr>
      </w:pPr>
      <w:r>
        <w:rPr>
          <w:color w:val="000000"/>
        </w:rPr>
        <w:lastRenderedPageBreak/>
        <w:t xml:space="preserve">Tāpat kā lietojot citus anestēzijas līdzekļus, kaķus un mazus suņus anestēzijas laikā ieteicams pasargāt no siltuma zuduma. Jākontrolē ķermeņa temperatūra. </w:t>
      </w:r>
      <w:proofErr w:type="spellStart"/>
      <w:r>
        <w:rPr>
          <w:color w:val="000000"/>
        </w:rPr>
        <w:t>Hipotermijas</w:t>
      </w:r>
      <w:proofErr w:type="spellEnd"/>
      <w:r>
        <w:rPr>
          <w:color w:val="000000"/>
        </w:rPr>
        <w:t xml:space="preserve"> novēršanai papildus var būt jānodrošina siltums.</w:t>
      </w:r>
    </w:p>
    <w:p w14:paraId="00000094" w14:textId="77777777" w:rsidR="00D06CEE" w:rsidRDefault="007352E2">
      <w:pPr>
        <w:jc w:val="both"/>
        <w:rPr>
          <w:color w:val="000000"/>
        </w:rPr>
      </w:pPr>
      <w:r>
        <w:rPr>
          <w:color w:val="000000"/>
        </w:rPr>
        <w:t xml:space="preserve">Tāpat kā lietojot citus anestēzijas līdzekļus, dzīvnieku ieteicams regulāri </w:t>
      </w:r>
      <w:proofErr w:type="spellStart"/>
      <w:r>
        <w:rPr>
          <w:color w:val="000000"/>
        </w:rPr>
        <w:t>monitorēt</w:t>
      </w:r>
      <w:proofErr w:type="spellEnd"/>
      <w:r>
        <w:rPr>
          <w:color w:val="000000"/>
        </w:rPr>
        <w:t xml:space="preserve"> visu anestēzijas laiku. Ieteicams nodrošināt iespēju nepieciešamības gadījumā atbalstīt dzīvībai svarīgās funkcijas, veikt reanimācijas pasākumus.</w:t>
      </w:r>
    </w:p>
    <w:p w14:paraId="00000095" w14:textId="77777777" w:rsidR="00D06CEE" w:rsidRDefault="00D06CEE">
      <w:pPr>
        <w:jc w:val="both"/>
        <w:rPr>
          <w:color w:val="000000"/>
        </w:rPr>
      </w:pPr>
    </w:p>
    <w:p w14:paraId="00000096" w14:textId="77777777" w:rsidR="00D06CEE" w:rsidRDefault="007352E2">
      <w:pPr>
        <w:jc w:val="both"/>
        <w:rPr>
          <w:color w:val="000000"/>
        </w:rPr>
      </w:pPr>
      <w:r>
        <w:rPr>
          <w:color w:val="000000"/>
        </w:rPr>
        <w:t xml:space="preserve">Lietojot citus līdzekļus pirms anestēzijas vai anestēzijas līdzekļus, jāizvērtē ieguvuma un riska attiecība, ņemot vērā zāļu sastāvu, devas, operācijas veidu, kā arī </w:t>
      </w:r>
      <w:r>
        <w:t>Amerikas Anesteziologu biedrības (ASA) noteikto dzīvnieka klasifikācijas</w:t>
      </w:r>
      <w:r>
        <w:rPr>
          <w:rFonts w:ascii="Helvetica Neue" w:eastAsia="Helvetica Neue" w:hAnsi="Helvetica Neue" w:cs="Helvetica Neue"/>
          <w:sz w:val="16"/>
          <w:szCs w:val="16"/>
        </w:rPr>
        <w:t xml:space="preserve"> </w:t>
      </w:r>
      <w:r>
        <w:t>grupu</w:t>
      </w:r>
      <w:r>
        <w:rPr>
          <w:color w:val="000000"/>
        </w:rPr>
        <w:t>. Ieteicamās devas var pielāgot, ņemot vērā izvēlēto anestēzijas līdzekļu kombināciju.</w:t>
      </w:r>
    </w:p>
    <w:p w14:paraId="00000097" w14:textId="77777777" w:rsidR="00D06CEE" w:rsidRDefault="00D06CEE">
      <w:pPr>
        <w:jc w:val="both"/>
        <w:rPr>
          <w:color w:val="000000"/>
        </w:rPr>
      </w:pPr>
    </w:p>
    <w:p w14:paraId="00000098" w14:textId="77777777" w:rsidR="00D06CEE" w:rsidRDefault="007352E2">
      <w:pPr>
        <w:jc w:val="both"/>
        <w:rPr>
          <w:color w:val="000000"/>
        </w:rPr>
      </w:pPr>
      <w:r>
        <w:rPr>
          <w:color w:val="000000"/>
        </w:rPr>
        <w:t xml:space="preserve">Iepriekš lietojot </w:t>
      </w:r>
      <w:proofErr w:type="spellStart"/>
      <w:r>
        <w:rPr>
          <w:color w:val="000000"/>
        </w:rPr>
        <w:t>antiholīnerģiskos</w:t>
      </w:r>
      <w:proofErr w:type="spellEnd"/>
      <w:r>
        <w:rPr>
          <w:color w:val="000000"/>
        </w:rPr>
        <w:t xml:space="preserve"> līdzekļus, piemēram, atropīnu vai </w:t>
      </w:r>
      <w:proofErr w:type="spellStart"/>
      <w:r>
        <w:rPr>
          <w:color w:val="000000"/>
        </w:rPr>
        <w:t>glikopirolātu</w:t>
      </w:r>
      <w:proofErr w:type="spellEnd"/>
      <w:r>
        <w:rPr>
          <w:color w:val="000000"/>
        </w:rPr>
        <w:t>, var samazināt pārmērīgu siekalošanos.</w:t>
      </w:r>
    </w:p>
    <w:p w14:paraId="00000099" w14:textId="77777777" w:rsidR="00D06CEE" w:rsidRDefault="00D06CEE">
      <w:pPr>
        <w:jc w:val="both"/>
        <w:rPr>
          <w:color w:val="000000"/>
        </w:rPr>
      </w:pPr>
    </w:p>
    <w:p w14:paraId="0000009A" w14:textId="77777777" w:rsidR="00D06CEE" w:rsidRDefault="007352E2">
      <w:pPr>
        <w:jc w:val="both"/>
        <w:rPr>
          <w:color w:val="000000"/>
        </w:rPr>
      </w:pPr>
      <w:r>
        <w:rPr>
          <w:color w:val="000000"/>
        </w:rPr>
        <w:t xml:space="preserve">Šīs veterinārās zāles satur </w:t>
      </w:r>
      <w:proofErr w:type="spellStart"/>
      <w:r>
        <w:rPr>
          <w:color w:val="000000"/>
        </w:rPr>
        <w:t>benzilspirtu</w:t>
      </w:r>
      <w:proofErr w:type="spellEnd"/>
      <w:r>
        <w:rPr>
          <w:color w:val="000000"/>
        </w:rPr>
        <w:t>, kas ir dokumentēts kā viela, kas izraisa blakusparādības jaundzimušajiem. Tādēļ veterināro zāļu lietošana nav ieteicama ļoti jauniem dzīvniekiem.</w:t>
      </w:r>
    </w:p>
    <w:p w14:paraId="0000009B" w14:textId="77777777" w:rsidR="00D06CEE" w:rsidRDefault="00D06CEE">
      <w:pPr>
        <w:ind w:right="-2"/>
        <w:jc w:val="both"/>
        <w:rPr>
          <w:color w:val="000000"/>
        </w:rPr>
      </w:pPr>
    </w:p>
    <w:p w14:paraId="0000009C" w14:textId="77777777" w:rsidR="00D06CEE" w:rsidRDefault="007352E2">
      <w:pPr>
        <w:ind w:right="-2"/>
        <w:jc w:val="both"/>
        <w:rPr>
          <w:color w:val="000000"/>
          <w:u w:val="single"/>
        </w:rPr>
      </w:pPr>
      <w:r>
        <w:rPr>
          <w:color w:val="000000"/>
          <w:u w:val="single"/>
        </w:rPr>
        <w:t>Īpaši piesardzības pasākumi, kas jāievēro personai, kura lieto veterinārās zāles dzīvnieku ārstēšanai:</w:t>
      </w:r>
    </w:p>
    <w:p w14:paraId="0000009D" w14:textId="77777777" w:rsidR="00D06CEE" w:rsidRDefault="007352E2">
      <w:pPr>
        <w:ind w:right="-2"/>
        <w:jc w:val="both"/>
        <w:rPr>
          <w:color w:val="000000"/>
        </w:rPr>
      </w:pPr>
      <w:r>
        <w:rPr>
          <w:color w:val="000000"/>
        </w:rPr>
        <w:t xml:space="preserve">Ja notikusi nejauša (gadījuma rakstura) </w:t>
      </w:r>
      <w:proofErr w:type="spellStart"/>
      <w:r>
        <w:rPr>
          <w:color w:val="000000"/>
        </w:rPr>
        <w:t>pašinjicēšana</w:t>
      </w:r>
      <w:proofErr w:type="spellEnd"/>
      <w:r>
        <w:rPr>
          <w:color w:val="000000"/>
        </w:rPr>
        <w:t xml:space="preserve">, nekavējoties meklēt medicīnisko palīdzību un uzrādīt lietošanas instrukciju vai iepakojuma marķējumu ārstam. </w:t>
      </w:r>
    </w:p>
    <w:p w14:paraId="0000009E" w14:textId="77777777" w:rsidR="00D06CEE" w:rsidRDefault="007352E2">
      <w:pPr>
        <w:ind w:right="-2"/>
        <w:jc w:val="both"/>
        <w:rPr>
          <w:color w:val="000000"/>
        </w:rPr>
      </w:pPr>
      <w:proofErr w:type="spellStart"/>
      <w:r>
        <w:rPr>
          <w:color w:val="000000"/>
        </w:rPr>
        <w:t>Benzilspirts</w:t>
      </w:r>
      <w:proofErr w:type="spellEnd"/>
      <w:r>
        <w:rPr>
          <w:color w:val="000000"/>
        </w:rPr>
        <w:t xml:space="preserve"> var izraisīt pastiprinātas jutības (alerģiskas) reakcijas. Personām ar zināmu pastiprinātu jutību pret </w:t>
      </w:r>
      <w:proofErr w:type="spellStart"/>
      <w:r>
        <w:rPr>
          <w:color w:val="000000"/>
        </w:rPr>
        <w:t>benzilspirtu</w:t>
      </w:r>
      <w:proofErr w:type="spellEnd"/>
      <w:r>
        <w:rPr>
          <w:color w:val="000000"/>
        </w:rPr>
        <w:t xml:space="preserve"> jāizvairās no saskares ar šīm veterinārajām zālēm.</w:t>
      </w:r>
    </w:p>
    <w:p w14:paraId="0000009F" w14:textId="77777777" w:rsidR="00D06CEE" w:rsidRDefault="00D06CEE">
      <w:pPr>
        <w:ind w:right="-2"/>
        <w:jc w:val="both"/>
        <w:rPr>
          <w:color w:val="000000"/>
        </w:rPr>
      </w:pPr>
    </w:p>
    <w:p w14:paraId="000000A0" w14:textId="77777777" w:rsidR="00D06CEE" w:rsidRDefault="007352E2">
      <w:pPr>
        <w:ind w:right="-2"/>
        <w:jc w:val="both"/>
        <w:rPr>
          <w:color w:val="000000"/>
          <w:u w:val="single"/>
        </w:rPr>
      </w:pPr>
      <w:r>
        <w:rPr>
          <w:color w:val="000000"/>
          <w:u w:val="single"/>
        </w:rPr>
        <w:t>Grūsnība un laktācija:</w:t>
      </w:r>
    </w:p>
    <w:p w14:paraId="000000A1" w14:textId="19C87495" w:rsidR="00D06CEE" w:rsidRDefault="007352E2">
      <w:pPr>
        <w:tabs>
          <w:tab w:val="left" w:pos="0"/>
        </w:tabs>
        <w:jc w:val="both"/>
        <w:rPr>
          <w:color w:val="000000"/>
        </w:rPr>
      </w:pPr>
      <w:r>
        <w:rPr>
          <w:color w:val="000000"/>
        </w:rPr>
        <w:t xml:space="preserve">Laboratoriskajos pētījumos dzīvniekiem netika konstatēta </w:t>
      </w:r>
      <w:proofErr w:type="spellStart"/>
      <w:r>
        <w:rPr>
          <w:color w:val="000000"/>
        </w:rPr>
        <w:t>teratogēna</w:t>
      </w:r>
      <w:proofErr w:type="spellEnd"/>
      <w:r>
        <w:rPr>
          <w:color w:val="000000"/>
        </w:rPr>
        <w:t xml:space="preserve"> vai </w:t>
      </w:r>
      <w:proofErr w:type="spellStart"/>
      <w:r>
        <w:rPr>
          <w:color w:val="000000"/>
        </w:rPr>
        <w:t>embriotoksiska</w:t>
      </w:r>
      <w:proofErr w:type="spellEnd"/>
      <w:r>
        <w:rPr>
          <w:color w:val="000000"/>
        </w:rPr>
        <w:t xml:space="preserve"> iedarbība.</w:t>
      </w:r>
      <w:r w:rsidR="00A179A5">
        <w:rPr>
          <w:color w:val="000000"/>
        </w:rPr>
        <w:t xml:space="preserve"> </w:t>
      </w:r>
      <w:r>
        <w:rPr>
          <w:color w:val="000000"/>
        </w:rPr>
        <w:t>Nav pierādīts šo veterināro zāļu drošums grūsnības un laktācijas laikā.</w:t>
      </w:r>
    </w:p>
    <w:p w14:paraId="000000A2" w14:textId="77777777" w:rsidR="00D06CEE" w:rsidRDefault="007352E2">
      <w:pPr>
        <w:tabs>
          <w:tab w:val="left" w:pos="0"/>
        </w:tabs>
        <w:jc w:val="both"/>
        <w:rPr>
          <w:color w:val="000000"/>
        </w:rPr>
      </w:pPr>
      <w:r>
        <w:rPr>
          <w:color w:val="000000"/>
        </w:rPr>
        <w:t>Lietot tikai pēc ārstējošā veterinārārsta ieguvuma un riska attiecības izvērtēšanas.</w:t>
      </w:r>
    </w:p>
    <w:p w14:paraId="000000A3" w14:textId="77777777" w:rsidR="00D06CEE" w:rsidRDefault="00D06CEE">
      <w:pPr>
        <w:tabs>
          <w:tab w:val="left" w:pos="0"/>
        </w:tabs>
        <w:jc w:val="both"/>
        <w:rPr>
          <w:color w:val="000000"/>
        </w:rPr>
      </w:pPr>
    </w:p>
    <w:p w14:paraId="000000A4" w14:textId="77777777" w:rsidR="00D06CEE" w:rsidRDefault="007352E2">
      <w:pPr>
        <w:jc w:val="both"/>
        <w:rPr>
          <w:color w:val="000000"/>
        </w:rPr>
      </w:pPr>
      <w:r>
        <w:rPr>
          <w:color w:val="000000"/>
          <w:u w:val="single"/>
        </w:rPr>
        <w:t>Mijiedarbība ar citām zālēm un citi mijiedarbības veidi</w:t>
      </w:r>
      <w:r>
        <w:rPr>
          <w:color w:val="000000"/>
        </w:rPr>
        <w:t>:</w:t>
      </w:r>
    </w:p>
    <w:p w14:paraId="000000A5" w14:textId="77777777" w:rsidR="00D06CEE" w:rsidRDefault="007352E2">
      <w:pPr>
        <w:tabs>
          <w:tab w:val="left" w:pos="2955"/>
        </w:tabs>
        <w:jc w:val="both"/>
        <w:rPr>
          <w:color w:val="000000"/>
        </w:rPr>
      </w:pPr>
      <w:r>
        <w:rPr>
          <w:color w:val="000000"/>
        </w:rPr>
        <w:t xml:space="preserve">Nelietot kopā ar </w:t>
      </w:r>
      <w:proofErr w:type="spellStart"/>
      <w:r>
        <w:rPr>
          <w:color w:val="000000"/>
        </w:rPr>
        <w:t>fenotiazīniem</w:t>
      </w:r>
      <w:proofErr w:type="spellEnd"/>
      <w:r>
        <w:rPr>
          <w:color w:val="000000"/>
        </w:rPr>
        <w:t xml:space="preserve"> (</w:t>
      </w:r>
      <w:proofErr w:type="spellStart"/>
      <w:r>
        <w:rPr>
          <w:color w:val="000000"/>
        </w:rPr>
        <w:t>acepromazīnu</w:t>
      </w:r>
      <w:proofErr w:type="spellEnd"/>
      <w:r>
        <w:rPr>
          <w:color w:val="000000"/>
        </w:rPr>
        <w:t>, hlorpromazīnu), jo pastāv sirdsdarbības un elpošanas nomākuma, hipotensijas un termoregulācijas traucējumu risks;</w:t>
      </w:r>
    </w:p>
    <w:p w14:paraId="000000A6" w14:textId="77777777" w:rsidR="00D06CEE" w:rsidRDefault="007352E2">
      <w:pPr>
        <w:tabs>
          <w:tab w:val="left" w:pos="6060"/>
        </w:tabs>
        <w:jc w:val="both"/>
        <w:rPr>
          <w:color w:val="000000"/>
        </w:rPr>
      </w:pPr>
      <w:proofErr w:type="spellStart"/>
      <w:r>
        <w:rPr>
          <w:color w:val="000000"/>
        </w:rPr>
        <w:t>hloramfenikolu</w:t>
      </w:r>
      <w:proofErr w:type="spellEnd"/>
      <w:r>
        <w:rPr>
          <w:color w:val="000000"/>
        </w:rPr>
        <w:t>, jo tas palēnina anestēzijas līdzekļa izdalīšanos.</w:t>
      </w:r>
    </w:p>
    <w:p w14:paraId="000000A7" w14:textId="77777777" w:rsidR="00D06CEE" w:rsidRDefault="00D06CEE">
      <w:pPr>
        <w:tabs>
          <w:tab w:val="left" w:pos="6060"/>
        </w:tabs>
        <w:jc w:val="both"/>
        <w:rPr>
          <w:color w:val="000000"/>
        </w:rPr>
      </w:pPr>
    </w:p>
    <w:p w14:paraId="000000A8" w14:textId="7734532B" w:rsidR="00D06CEE" w:rsidRDefault="007352E2">
      <w:pPr>
        <w:tabs>
          <w:tab w:val="left" w:pos="6060"/>
        </w:tabs>
        <w:jc w:val="both"/>
        <w:rPr>
          <w:color w:val="000000"/>
        </w:rPr>
      </w:pPr>
      <w:r>
        <w:rPr>
          <w:color w:val="000000"/>
        </w:rPr>
        <w:t xml:space="preserve">Lietojot vienlaikus ar </w:t>
      </w:r>
      <w:proofErr w:type="spellStart"/>
      <w:r>
        <w:rPr>
          <w:color w:val="000000"/>
        </w:rPr>
        <w:t>Zoletil</w:t>
      </w:r>
      <w:proofErr w:type="spellEnd"/>
      <w:r w:rsidR="00E7495A">
        <w:rPr>
          <w:color w:val="000000"/>
        </w:rPr>
        <w:t xml:space="preserve"> 100</w:t>
      </w:r>
      <w:r>
        <w:rPr>
          <w:color w:val="000000"/>
        </w:rPr>
        <w:t xml:space="preserve"> citus anestēzijas līdzekļus, piemēram, </w:t>
      </w:r>
      <w:proofErr w:type="spellStart"/>
      <w:r>
        <w:rPr>
          <w:color w:val="000000"/>
        </w:rPr>
        <w:t>barbiturātus</w:t>
      </w:r>
      <w:proofErr w:type="spellEnd"/>
      <w:r>
        <w:rPr>
          <w:color w:val="000000"/>
        </w:rPr>
        <w:t xml:space="preserve"> vai gaistošus anestēzijas līdzekļus, jāsamazina to deva.</w:t>
      </w:r>
    </w:p>
    <w:p w14:paraId="000000A9" w14:textId="77777777" w:rsidR="00D06CEE" w:rsidRDefault="00D06CEE">
      <w:pPr>
        <w:tabs>
          <w:tab w:val="left" w:pos="6060"/>
        </w:tabs>
        <w:jc w:val="both"/>
        <w:rPr>
          <w:color w:val="000000"/>
        </w:rPr>
      </w:pPr>
    </w:p>
    <w:p w14:paraId="000000AA" w14:textId="77777777" w:rsidR="00D06CEE" w:rsidRDefault="007352E2">
      <w:pPr>
        <w:ind w:left="567" w:hanging="567"/>
        <w:jc w:val="both"/>
        <w:rPr>
          <w:color w:val="000000"/>
          <w:u w:val="single"/>
        </w:rPr>
      </w:pPr>
      <w:r>
        <w:rPr>
          <w:color w:val="000000"/>
          <w:u w:val="single"/>
        </w:rPr>
        <w:t xml:space="preserve">Pārdozēšana (simptomi, rīcība ārkārtas situācijā, </w:t>
      </w:r>
      <w:proofErr w:type="spellStart"/>
      <w:r>
        <w:rPr>
          <w:color w:val="000000"/>
          <w:u w:val="single"/>
        </w:rPr>
        <w:t>antidoti</w:t>
      </w:r>
      <w:proofErr w:type="spellEnd"/>
      <w:r>
        <w:rPr>
          <w:color w:val="000000"/>
          <w:u w:val="single"/>
        </w:rPr>
        <w:t>), ja nepieciešams:</w:t>
      </w:r>
    </w:p>
    <w:p w14:paraId="000000AB" w14:textId="77777777" w:rsidR="00D06CEE" w:rsidRDefault="007352E2">
      <w:pPr>
        <w:ind w:left="567" w:hanging="567"/>
        <w:jc w:val="both"/>
        <w:rPr>
          <w:color w:val="000000"/>
        </w:rPr>
      </w:pPr>
      <w:r>
        <w:rPr>
          <w:color w:val="000000"/>
        </w:rPr>
        <w:t>Pārdozēšanas gadījumā dzīvnieks rūpīgi jānovēro. Pārdozēšanas simptomi ir:</w:t>
      </w:r>
    </w:p>
    <w:p w14:paraId="000000AC" w14:textId="77777777" w:rsidR="00D06CEE" w:rsidRDefault="007352E2">
      <w:pPr>
        <w:ind w:left="567" w:hanging="567"/>
        <w:jc w:val="both"/>
        <w:rPr>
          <w:color w:val="000000"/>
        </w:rPr>
      </w:pPr>
      <w:r>
        <w:rPr>
          <w:color w:val="000000"/>
        </w:rPr>
        <w:t xml:space="preserve">- </w:t>
      </w:r>
      <w:proofErr w:type="spellStart"/>
      <w:r>
        <w:rPr>
          <w:color w:val="000000"/>
        </w:rPr>
        <w:t>kardiopulmonāli</w:t>
      </w:r>
      <w:proofErr w:type="spellEnd"/>
      <w:r>
        <w:rPr>
          <w:color w:val="000000"/>
        </w:rPr>
        <w:t xml:space="preserve"> simptomi;</w:t>
      </w:r>
    </w:p>
    <w:p w14:paraId="000000AD" w14:textId="77777777" w:rsidR="00D06CEE" w:rsidRDefault="007352E2">
      <w:pPr>
        <w:ind w:left="567" w:hanging="567"/>
        <w:jc w:val="both"/>
        <w:rPr>
          <w:color w:val="000000"/>
        </w:rPr>
      </w:pPr>
      <w:r>
        <w:rPr>
          <w:color w:val="000000"/>
        </w:rPr>
        <w:t>- ilgāks atmošanās laiks (it īpaši aptaukojušies vai veci dzīvnieki).</w:t>
      </w:r>
    </w:p>
    <w:p w14:paraId="000000AE" w14:textId="77777777" w:rsidR="00D06CEE" w:rsidRDefault="00D06CEE">
      <w:pPr>
        <w:ind w:left="567" w:hanging="567"/>
        <w:jc w:val="both"/>
        <w:rPr>
          <w:color w:val="000000"/>
        </w:rPr>
      </w:pPr>
    </w:p>
    <w:p w14:paraId="000000AF" w14:textId="77777777" w:rsidR="00D06CEE" w:rsidRDefault="007352E2">
      <w:pPr>
        <w:tabs>
          <w:tab w:val="left" w:pos="0"/>
        </w:tabs>
        <w:jc w:val="both"/>
        <w:rPr>
          <w:color w:val="000000"/>
        </w:rPr>
      </w:pPr>
      <w:r>
        <w:rPr>
          <w:color w:val="000000"/>
        </w:rPr>
        <w:t>Intramuskulāras ievadīšanas gadījumā letālā deva kaķiem un suņiem ir aptuveni 100 mg/kg ķermeņa svara, t.i., 5 – 10 reizes lielāka par ieteicamo devu.</w:t>
      </w:r>
    </w:p>
    <w:p w14:paraId="000000B0" w14:textId="5751D206" w:rsidR="00D06CEE" w:rsidRDefault="007352E2">
      <w:pPr>
        <w:tabs>
          <w:tab w:val="left" w:pos="0"/>
        </w:tabs>
        <w:jc w:val="both"/>
        <w:rPr>
          <w:color w:val="000000"/>
        </w:rPr>
      </w:pPr>
      <w:proofErr w:type="spellStart"/>
      <w:r>
        <w:rPr>
          <w:color w:val="000000"/>
        </w:rPr>
        <w:t>Zoletil</w:t>
      </w:r>
      <w:proofErr w:type="spellEnd"/>
      <w:r>
        <w:rPr>
          <w:color w:val="000000"/>
        </w:rPr>
        <w:t xml:space="preserve"> 100 nepiemīt kumulatīva ietekme un toksiska iedarbība uz aknām. Turklāt tas neietekmē metabolismu.</w:t>
      </w:r>
    </w:p>
    <w:p w14:paraId="000000B1" w14:textId="77777777" w:rsidR="00D06CEE" w:rsidRDefault="007352E2">
      <w:pPr>
        <w:tabs>
          <w:tab w:val="left" w:pos="0"/>
        </w:tabs>
        <w:jc w:val="both"/>
        <w:rPr>
          <w:color w:val="000000"/>
        </w:rPr>
      </w:pPr>
      <w:r>
        <w:rPr>
          <w:color w:val="000000"/>
        </w:rPr>
        <w:t>Suņi ir izdzīvojuši pēc tam, kad atkārtoti lietota 30 mg/kg (maksimālā drošā) deva astoņas dienas pēc kārtas.</w:t>
      </w:r>
    </w:p>
    <w:p w14:paraId="000000B2" w14:textId="77777777" w:rsidR="00D06CEE" w:rsidRDefault="007352E2">
      <w:pPr>
        <w:tabs>
          <w:tab w:val="left" w:pos="0"/>
        </w:tabs>
        <w:jc w:val="both"/>
        <w:rPr>
          <w:color w:val="000000"/>
        </w:rPr>
      </w:pPr>
      <w:r>
        <w:rPr>
          <w:color w:val="000000"/>
        </w:rPr>
        <w:t>Kaķi ir izdzīvojuši pēc tam, kad lietota līdz 72 mg/kg liela (maksimālā drošā) deva septiņas reizes ik pārdienas.</w:t>
      </w:r>
    </w:p>
    <w:p w14:paraId="000000B3" w14:textId="77777777" w:rsidR="00D06CEE" w:rsidRDefault="00D06CEE">
      <w:pPr>
        <w:tabs>
          <w:tab w:val="left" w:pos="0"/>
        </w:tabs>
        <w:jc w:val="both"/>
        <w:rPr>
          <w:color w:val="000000"/>
        </w:rPr>
      </w:pPr>
    </w:p>
    <w:p w14:paraId="000000B4" w14:textId="77777777" w:rsidR="00D06CEE" w:rsidRDefault="007352E2">
      <w:pPr>
        <w:tabs>
          <w:tab w:val="left" w:pos="0"/>
        </w:tabs>
        <w:jc w:val="both"/>
        <w:rPr>
          <w:color w:val="000000"/>
          <w:u w:val="single"/>
        </w:rPr>
      </w:pPr>
      <w:r>
        <w:rPr>
          <w:color w:val="000000"/>
          <w:u w:val="single"/>
        </w:rPr>
        <w:t>Nesaderība:</w:t>
      </w:r>
    </w:p>
    <w:p w14:paraId="000000B5" w14:textId="77777777" w:rsidR="00D06CEE" w:rsidRDefault="007352E2">
      <w:pPr>
        <w:jc w:val="both"/>
        <w:rPr>
          <w:color w:val="000000"/>
        </w:rPr>
      </w:pPr>
      <w:r>
        <w:rPr>
          <w:color w:val="000000"/>
        </w:rPr>
        <w:t>Tā kā nav veikti saderības pētījumi, šīs veterinārās zāles nedrīkst lietot maisījumā ar citām veterinārajām zālēm.</w:t>
      </w:r>
    </w:p>
    <w:p w14:paraId="000000B6" w14:textId="77777777" w:rsidR="00D06CEE" w:rsidRDefault="00D06CEE">
      <w:pPr>
        <w:jc w:val="both"/>
        <w:rPr>
          <w:color w:val="000000"/>
        </w:rPr>
      </w:pPr>
    </w:p>
    <w:p w14:paraId="000000B7" w14:textId="77777777" w:rsidR="00D06CEE" w:rsidRDefault="00D06CEE">
      <w:pPr>
        <w:jc w:val="both"/>
        <w:rPr>
          <w:color w:val="000000"/>
        </w:rPr>
      </w:pPr>
    </w:p>
    <w:p w14:paraId="000000B8" w14:textId="77777777" w:rsidR="00D06CEE" w:rsidRDefault="007352E2">
      <w:pPr>
        <w:ind w:left="567" w:hanging="567"/>
        <w:jc w:val="both"/>
        <w:rPr>
          <w:color w:val="000000"/>
        </w:rPr>
      </w:pPr>
      <w:r>
        <w:rPr>
          <w:b/>
          <w:color w:val="000000"/>
        </w:rPr>
        <w:lastRenderedPageBreak/>
        <w:t>13.</w:t>
      </w:r>
      <w:r>
        <w:rPr>
          <w:b/>
          <w:color w:val="000000"/>
        </w:rPr>
        <w:tab/>
      </w:r>
      <w:r>
        <w:rPr>
          <w:b/>
          <w:smallCaps/>
          <w:color w:val="000000"/>
        </w:rPr>
        <w:t>ĪPAŠI NORĀDĪJUMI NEIZLIETOTU VETERINĀRO ZĀĻU VAI TO ATKRITUMU IZNĪCINĀŠANAI</w:t>
      </w:r>
    </w:p>
    <w:p w14:paraId="000000B9" w14:textId="77777777" w:rsidR="00D06CEE" w:rsidRDefault="00D06CEE">
      <w:pPr>
        <w:ind w:right="-318"/>
        <w:jc w:val="both"/>
        <w:rPr>
          <w:color w:val="000000"/>
        </w:rPr>
      </w:pPr>
    </w:p>
    <w:p w14:paraId="000000BA" w14:textId="77777777" w:rsidR="00D06CEE" w:rsidRDefault="007352E2">
      <w:pPr>
        <w:ind w:right="-318"/>
        <w:jc w:val="both"/>
        <w:rPr>
          <w:color w:val="000000"/>
        </w:rPr>
      </w:pPr>
      <w:r>
        <w:rPr>
          <w:color w:val="000000"/>
        </w:rPr>
        <w:t>Jebkuras neizlietotas veterinārās zāles vai to atkritumi jāiznīcina saskaņā ar nacionālajiem tiesību aktiem.</w:t>
      </w:r>
    </w:p>
    <w:p w14:paraId="000000BB" w14:textId="77777777" w:rsidR="00D06CEE" w:rsidRDefault="00D06CEE">
      <w:pPr>
        <w:ind w:right="-318"/>
        <w:jc w:val="both"/>
        <w:rPr>
          <w:color w:val="000000"/>
        </w:rPr>
      </w:pPr>
    </w:p>
    <w:p w14:paraId="000000BC" w14:textId="77777777" w:rsidR="00D06CEE" w:rsidRDefault="00D06CEE">
      <w:pPr>
        <w:ind w:right="-318"/>
        <w:jc w:val="both"/>
        <w:rPr>
          <w:color w:val="000000"/>
        </w:rPr>
      </w:pPr>
    </w:p>
    <w:p w14:paraId="000000BD" w14:textId="77777777" w:rsidR="00D06CEE" w:rsidRDefault="007352E2">
      <w:pPr>
        <w:ind w:left="567" w:hanging="567"/>
        <w:jc w:val="both"/>
        <w:rPr>
          <w:color w:val="000000"/>
        </w:rPr>
      </w:pPr>
      <w:r>
        <w:rPr>
          <w:b/>
          <w:color w:val="000000"/>
        </w:rPr>
        <w:t>14.</w:t>
      </w:r>
      <w:r>
        <w:rPr>
          <w:b/>
          <w:color w:val="000000"/>
        </w:rPr>
        <w:tab/>
        <w:t>DATUMS, KAD LIETOŠANAS INSTRUKCIJA PĒDĒJO REIZI TIKA APSTIPRINĀTA</w:t>
      </w:r>
    </w:p>
    <w:p w14:paraId="000000BE" w14:textId="77777777" w:rsidR="00D06CEE" w:rsidRDefault="00D06CEE">
      <w:pPr>
        <w:ind w:right="-318"/>
        <w:jc w:val="both"/>
        <w:rPr>
          <w:color w:val="000000"/>
        </w:rPr>
      </w:pPr>
    </w:p>
    <w:p w14:paraId="000000BF" w14:textId="0AF4CEDD" w:rsidR="00D06CEE" w:rsidRDefault="001A192E">
      <w:pPr>
        <w:ind w:right="-318"/>
        <w:jc w:val="both"/>
        <w:rPr>
          <w:color w:val="000000"/>
        </w:rPr>
      </w:pPr>
      <w:sdt>
        <w:sdtPr>
          <w:tag w:val="goog_rdk_3"/>
          <w:id w:val="1151040804"/>
        </w:sdtPr>
        <w:sdtEndPr/>
        <w:sdtContent>
          <w:sdt>
            <w:sdtPr>
              <w:tag w:val="goog_rdk_4"/>
              <w:id w:val="544022117"/>
            </w:sdtPr>
            <w:sdtEndPr/>
            <w:sdtContent>
              <w:r w:rsidR="007352E2" w:rsidRPr="001A192E">
                <w:t>1</w:t>
              </w:r>
              <w:r w:rsidR="00A179A5">
                <w:t>1</w:t>
              </w:r>
              <w:r w:rsidR="007352E2" w:rsidRPr="001A192E">
                <w:t>/2025</w:t>
              </w:r>
            </w:sdtContent>
          </w:sdt>
        </w:sdtContent>
      </w:sdt>
      <w:sdt>
        <w:sdtPr>
          <w:tag w:val="goog_rdk_5"/>
          <w:id w:val="-772684867"/>
          <w:showingPlcHdr/>
        </w:sdtPr>
        <w:sdtEndPr/>
        <w:sdtContent>
          <w:r>
            <w:t xml:space="preserve">     </w:t>
          </w:r>
        </w:sdtContent>
      </w:sdt>
    </w:p>
    <w:p w14:paraId="000000C0" w14:textId="77777777" w:rsidR="00D06CEE" w:rsidRDefault="00D06CEE">
      <w:pPr>
        <w:ind w:right="-318"/>
        <w:jc w:val="both"/>
        <w:rPr>
          <w:color w:val="000000"/>
        </w:rPr>
      </w:pPr>
    </w:p>
    <w:p w14:paraId="000000C1" w14:textId="77777777" w:rsidR="00D06CEE" w:rsidRDefault="00D06CEE">
      <w:pPr>
        <w:ind w:right="-318"/>
        <w:jc w:val="both"/>
        <w:rPr>
          <w:color w:val="000000"/>
        </w:rPr>
      </w:pPr>
    </w:p>
    <w:p w14:paraId="000000C2" w14:textId="77777777" w:rsidR="00D06CEE" w:rsidRDefault="007352E2">
      <w:pPr>
        <w:ind w:left="567" w:hanging="567"/>
        <w:jc w:val="both"/>
        <w:rPr>
          <w:color w:val="000000"/>
        </w:rPr>
      </w:pPr>
      <w:r>
        <w:rPr>
          <w:b/>
          <w:color w:val="000000"/>
        </w:rPr>
        <w:t>15.</w:t>
      </w:r>
      <w:r>
        <w:rPr>
          <w:b/>
          <w:color w:val="000000"/>
        </w:rPr>
        <w:tab/>
        <w:t>CITA INFORMĀCIJA</w:t>
      </w:r>
    </w:p>
    <w:p w14:paraId="000000C3" w14:textId="77777777" w:rsidR="00D06CEE" w:rsidRDefault="00D06CEE">
      <w:pPr>
        <w:jc w:val="both"/>
        <w:rPr>
          <w:color w:val="000000"/>
        </w:rPr>
      </w:pPr>
    </w:p>
    <w:p w14:paraId="000000C4" w14:textId="77777777" w:rsidR="00D06CEE" w:rsidRDefault="007352E2">
      <w:pPr>
        <w:jc w:val="both"/>
        <w:rPr>
          <w:color w:val="000000"/>
        </w:rPr>
      </w:pPr>
      <w:r>
        <w:rPr>
          <w:color w:val="000000"/>
        </w:rPr>
        <w:t>Izplatīšanai tikai praktizējošam veterinārārstam.</w:t>
      </w:r>
    </w:p>
    <w:p w14:paraId="000000C5" w14:textId="77777777" w:rsidR="00D06CEE" w:rsidRDefault="00D06CEE">
      <w:pPr>
        <w:jc w:val="both"/>
        <w:rPr>
          <w:color w:val="000000"/>
        </w:rPr>
      </w:pPr>
    </w:p>
    <w:p w14:paraId="000000C6" w14:textId="77777777" w:rsidR="00D06CEE" w:rsidRDefault="007352E2">
      <w:pPr>
        <w:jc w:val="both"/>
        <w:rPr>
          <w:color w:val="000000"/>
        </w:rPr>
      </w:pPr>
      <w:r>
        <w:rPr>
          <w:color w:val="000000"/>
        </w:rPr>
        <w:t>Lai iegūtu papildu informāciju par šīm veterinārajām zālēm, lūdzam sazināties ar reģistrācijas apliecības īpašnieka vietējo pārstāvi:</w:t>
      </w:r>
    </w:p>
    <w:p w14:paraId="000000C7" w14:textId="77777777" w:rsidR="00D06CEE" w:rsidRDefault="007352E2">
      <w:pPr>
        <w:jc w:val="both"/>
        <w:rPr>
          <w:color w:val="000000"/>
        </w:rPr>
      </w:pPr>
      <w:r>
        <w:rPr>
          <w:color w:val="000000"/>
        </w:rPr>
        <w:t xml:space="preserve">OÜ </w:t>
      </w:r>
      <w:proofErr w:type="spellStart"/>
      <w:r>
        <w:rPr>
          <w:color w:val="000000"/>
        </w:rPr>
        <w:t>Zoovetvaru</w:t>
      </w:r>
      <w:proofErr w:type="spellEnd"/>
    </w:p>
    <w:p w14:paraId="000000C8" w14:textId="77777777" w:rsidR="00D06CEE" w:rsidRDefault="007352E2">
      <w:pPr>
        <w:jc w:val="both"/>
        <w:rPr>
          <w:color w:val="000000"/>
        </w:rPr>
      </w:pPr>
      <w:proofErr w:type="spellStart"/>
      <w:r>
        <w:rPr>
          <w:color w:val="000000"/>
        </w:rPr>
        <w:t>Uusaru</w:t>
      </w:r>
      <w:proofErr w:type="spellEnd"/>
      <w:r>
        <w:rPr>
          <w:color w:val="000000"/>
        </w:rPr>
        <w:t xml:space="preserve"> 5</w:t>
      </w:r>
    </w:p>
    <w:p w14:paraId="000000C9" w14:textId="77777777" w:rsidR="00D06CEE" w:rsidRDefault="007352E2">
      <w:pPr>
        <w:jc w:val="both"/>
        <w:rPr>
          <w:color w:val="000000"/>
        </w:rPr>
      </w:pPr>
      <w:proofErr w:type="spellStart"/>
      <w:r>
        <w:rPr>
          <w:color w:val="000000"/>
        </w:rPr>
        <w:t>Saue</w:t>
      </w:r>
      <w:proofErr w:type="spellEnd"/>
      <w:r>
        <w:rPr>
          <w:color w:val="000000"/>
        </w:rPr>
        <w:t xml:space="preserve"> 76505</w:t>
      </w:r>
    </w:p>
    <w:p w14:paraId="000000CA" w14:textId="77777777" w:rsidR="00D06CEE" w:rsidRDefault="007352E2">
      <w:pPr>
        <w:jc w:val="both"/>
        <w:rPr>
          <w:color w:val="000000"/>
        </w:rPr>
      </w:pPr>
      <w:r>
        <w:rPr>
          <w:color w:val="000000"/>
        </w:rPr>
        <w:t>Igaunija</w:t>
      </w:r>
    </w:p>
    <w:p w14:paraId="000000CB" w14:textId="77777777" w:rsidR="00D06CEE" w:rsidRDefault="00D06CEE">
      <w:pPr>
        <w:jc w:val="both"/>
      </w:pPr>
    </w:p>
    <w:p w14:paraId="000000CC" w14:textId="77777777" w:rsidR="00D06CEE" w:rsidRDefault="00D06CEE">
      <w:pPr>
        <w:jc w:val="both"/>
      </w:pPr>
    </w:p>
    <w:sectPr w:rsidR="00D06CEE">
      <w:footerReference w:type="default" r:id="rId7"/>
      <w:footerReference w:type="first" r:id="rId8"/>
      <w:pgSz w:w="11918" w:h="16840"/>
      <w:pgMar w:top="1134" w:right="1418" w:bottom="1134" w:left="1418" w:header="737" w:footer="737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5517E3" w14:textId="77777777" w:rsidR="007352E2" w:rsidRDefault="007352E2">
      <w:r>
        <w:separator/>
      </w:r>
    </w:p>
  </w:endnote>
  <w:endnote w:type="continuationSeparator" w:id="0">
    <w:p w14:paraId="617B5F19" w14:textId="77777777" w:rsidR="007352E2" w:rsidRDefault="007352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BA"/>
    <w:family w:val="roman"/>
    <w:pitch w:val="variable"/>
    <w:sig w:usb0="00000287" w:usb1="00000000" w:usb2="00000000" w:usb3="00000000" w:csb0="0000009F" w:csb1="00000000"/>
  </w:font>
  <w:font w:name="Helvetica Neue">
    <w:altName w:val="Arial"/>
    <w:charset w:val="00"/>
    <w:family w:val="auto"/>
    <w:pitch w:val="default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0000CF" w14:textId="1FECD7AE" w:rsidR="00D06CEE" w:rsidRDefault="007352E2">
    <w:pPr>
      <w:pBdr>
        <w:top w:val="nil"/>
        <w:left w:val="nil"/>
        <w:bottom w:val="nil"/>
        <w:right w:val="nil"/>
        <w:between w:val="nil"/>
      </w:pBdr>
      <w:jc w:val="center"/>
      <w:rPr>
        <w:rFonts w:ascii="Helvetica Neue" w:eastAsia="Helvetica Neue" w:hAnsi="Helvetica Neue" w:cs="Helvetica Neue"/>
        <w:color w:val="000000"/>
        <w:sz w:val="16"/>
        <w:szCs w:val="16"/>
      </w:rPr>
    </w:pPr>
    <w:r>
      <w:rPr>
        <w:rFonts w:ascii="Helvetica Neue" w:eastAsia="Helvetica Neue" w:hAnsi="Helvetica Neue" w:cs="Helvetica Neue"/>
        <w:color w:val="000000"/>
        <w:sz w:val="16"/>
        <w:szCs w:val="16"/>
      </w:rPr>
      <w:fldChar w:fldCharType="begin"/>
    </w:r>
    <w:r>
      <w:rPr>
        <w:rFonts w:ascii="Helvetica Neue" w:eastAsia="Helvetica Neue" w:hAnsi="Helvetica Neue" w:cs="Helvetica Neue"/>
        <w:color w:val="000000"/>
        <w:sz w:val="16"/>
        <w:szCs w:val="16"/>
      </w:rPr>
      <w:instrText>PAGE</w:instrText>
    </w:r>
    <w:r>
      <w:rPr>
        <w:rFonts w:ascii="Helvetica Neue" w:eastAsia="Helvetica Neue" w:hAnsi="Helvetica Neue" w:cs="Helvetica Neue"/>
        <w:color w:val="000000"/>
        <w:sz w:val="16"/>
        <w:szCs w:val="16"/>
      </w:rPr>
      <w:fldChar w:fldCharType="separate"/>
    </w:r>
    <w:r w:rsidR="00A179A5">
      <w:rPr>
        <w:rFonts w:ascii="Helvetica Neue" w:eastAsia="Helvetica Neue" w:hAnsi="Helvetica Neue" w:cs="Helvetica Neue"/>
        <w:noProof/>
        <w:color w:val="000000"/>
        <w:sz w:val="16"/>
        <w:szCs w:val="16"/>
      </w:rPr>
      <w:t>2</w:t>
    </w:r>
    <w:r>
      <w:rPr>
        <w:rFonts w:ascii="Helvetica Neue" w:eastAsia="Helvetica Neue" w:hAnsi="Helvetica Neue" w:cs="Helvetica Neue"/>
        <w:color w:val="000000"/>
        <w:sz w:val="16"/>
        <w:szCs w:val="16"/>
      </w:rPr>
      <w:fldChar w:fldCharType="end"/>
    </w:r>
  </w:p>
  <w:p w14:paraId="000000D0" w14:textId="77777777" w:rsidR="00D06CEE" w:rsidRDefault="00D06CEE">
    <w:pPr>
      <w:pBdr>
        <w:top w:val="nil"/>
        <w:left w:val="nil"/>
        <w:bottom w:val="nil"/>
        <w:right w:val="nil"/>
        <w:between w:val="nil"/>
      </w:pBdr>
      <w:tabs>
        <w:tab w:val="right" w:pos="8931"/>
      </w:tabs>
      <w:jc w:val="center"/>
      <w:rPr>
        <w:color w:val="000000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0000CD" w14:textId="71247D6E" w:rsidR="00D06CEE" w:rsidRDefault="007352E2">
    <w:pPr>
      <w:pBdr>
        <w:top w:val="nil"/>
        <w:left w:val="nil"/>
        <w:bottom w:val="nil"/>
        <w:right w:val="nil"/>
        <w:between w:val="nil"/>
      </w:pBdr>
      <w:jc w:val="center"/>
      <w:rPr>
        <w:rFonts w:ascii="Helvetica Neue" w:eastAsia="Helvetica Neue" w:hAnsi="Helvetica Neue" w:cs="Helvetica Neue"/>
        <w:color w:val="000000"/>
        <w:sz w:val="16"/>
        <w:szCs w:val="16"/>
      </w:rPr>
    </w:pPr>
    <w:r>
      <w:rPr>
        <w:rFonts w:ascii="Helvetica Neue" w:eastAsia="Helvetica Neue" w:hAnsi="Helvetica Neue" w:cs="Helvetica Neue"/>
        <w:color w:val="000000"/>
        <w:sz w:val="16"/>
        <w:szCs w:val="16"/>
      </w:rPr>
      <w:fldChar w:fldCharType="begin"/>
    </w:r>
    <w:r>
      <w:rPr>
        <w:rFonts w:ascii="Helvetica Neue" w:eastAsia="Helvetica Neue" w:hAnsi="Helvetica Neue" w:cs="Helvetica Neue"/>
        <w:color w:val="000000"/>
        <w:sz w:val="16"/>
        <w:szCs w:val="16"/>
      </w:rPr>
      <w:instrText>PAGE</w:instrText>
    </w:r>
    <w:r>
      <w:rPr>
        <w:rFonts w:ascii="Helvetica Neue" w:eastAsia="Helvetica Neue" w:hAnsi="Helvetica Neue" w:cs="Helvetica Neue"/>
        <w:color w:val="000000"/>
        <w:sz w:val="16"/>
        <w:szCs w:val="16"/>
      </w:rPr>
      <w:fldChar w:fldCharType="separate"/>
    </w:r>
    <w:r w:rsidR="00A179A5">
      <w:rPr>
        <w:rFonts w:ascii="Helvetica Neue" w:eastAsia="Helvetica Neue" w:hAnsi="Helvetica Neue" w:cs="Helvetica Neue"/>
        <w:noProof/>
        <w:color w:val="000000"/>
        <w:sz w:val="16"/>
        <w:szCs w:val="16"/>
      </w:rPr>
      <w:t>1</w:t>
    </w:r>
    <w:r>
      <w:rPr>
        <w:rFonts w:ascii="Helvetica Neue" w:eastAsia="Helvetica Neue" w:hAnsi="Helvetica Neue" w:cs="Helvetica Neue"/>
        <w:color w:val="000000"/>
        <w:sz w:val="16"/>
        <w:szCs w:val="16"/>
      </w:rPr>
      <w:fldChar w:fldCharType="end"/>
    </w:r>
  </w:p>
  <w:p w14:paraId="000000CE" w14:textId="77777777" w:rsidR="00D06CEE" w:rsidRDefault="00D06CEE">
    <w:pPr>
      <w:pBdr>
        <w:top w:val="nil"/>
        <w:left w:val="nil"/>
        <w:bottom w:val="nil"/>
        <w:right w:val="nil"/>
        <w:between w:val="nil"/>
      </w:pBdr>
      <w:tabs>
        <w:tab w:val="right" w:pos="8931"/>
      </w:tabs>
      <w:jc w:val="center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3962F6" w14:textId="77777777" w:rsidR="007352E2" w:rsidRDefault="007352E2">
      <w:r>
        <w:separator/>
      </w:r>
    </w:p>
  </w:footnote>
  <w:footnote w:type="continuationSeparator" w:id="0">
    <w:p w14:paraId="7C007DB0" w14:textId="77777777" w:rsidR="007352E2" w:rsidRDefault="007352E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6CEE"/>
    <w:rsid w:val="001A192E"/>
    <w:rsid w:val="0023470B"/>
    <w:rsid w:val="003222EB"/>
    <w:rsid w:val="003C37AA"/>
    <w:rsid w:val="007352E2"/>
    <w:rsid w:val="00972EDC"/>
    <w:rsid w:val="00A179A5"/>
    <w:rsid w:val="00D06CEE"/>
    <w:rsid w:val="00E74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B32475"/>
  <w15:docId w15:val="{BBFB969A-DF8A-4D5E-8E94-F15635C18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2"/>
        <w:szCs w:val="22"/>
        <w:lang w:val="lv" w:eastAsia="lv-LV" w:bidi="ar-SA"/>
      </w:rPr>
    </w:rPrDefault>
    <w:pPrDefault>
      <w:pPr>
        <w:tabs>
          <w:tab w:val="left" w:pos="567"/>
        </w:tabs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Policepardfaut">
    <w:name w:val="Police par défaut"/>
    <w:qFormat/>
    <w:rPr>
      <w:w w:val="100"/>
      <w:position w:val="-1"/>
      <w:effect w:val="none"/>
      <w:vertAlign w:val="baseline"/>
      <w:cs w:val="0"/>
      <w:em w:val="none"/>
    </w:rPr>
  </w:style>
  <w:style w:type="table" w:customStyle="1" w:styleId="TableauNormal">
    <w:name w:val="Tableau 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Aucuneliste">
    <w:name w:val="Aucune liste"/>
    <w:qFormat/>
  </w:style>
  <w:style w:type="paragraph" w:customStyle="1" w:styleId="Pieddepage">
    <w:name w:val="Pied de page"/>
    <w:basedOn w:val="Normal"/>
    <w:pPr>
      <w:suppressAutoHyphens/>
      <w:ind w:leftChars="-1" w:left="-1" w:hangingChars="1" w:hanging="1"/>
      <w:textDirection w:val="btLr"/>
      <w:textAlignment w:val="top"/>
      <w:outlineLvl w:val="0"/>
    </w:pPr>
    <w:rPr>
      <w:rFonts w:ascii="Helvetica" w:hAnsi="Helvetica"/>
      <w:position w:val="-1"/>
      <w:sz w:val="16"/>
      <w:lang w:val="en-GB" w:eastAsia="en-US"/>
    </w:rPr>
  </w:style>
  <w:style w:type="character" w:customStyle="1" w:styleId="PieddepageCar">
    <w:name w:val="Pied de page Car"/>
    <w:rPr>
      <w:rFonts w:ascii="Helvetica" w:eastAsia="Times New Roman" w:hAnsi="Helvetica" w:cs="Times New Roman"/>
      <w:w w:val="100"/>
      <w:position w:val="-1"/>
      <w:sz w:val="16"/>
      <w:szCs w:val="20"/>
      <w:effect w:val="none"/>
      <w:vertAlign w:val="baseline"/>
      <w:cs w:val="0"/>
      <w:em w:val="none"/>
      <w:lang w:val="en-GB"/>
    </w:rPr>
  </w:style>
  <w:style w:type="paragraph" w:customStyle="1" w:styleId="Notedefin">
    <w:name w:val="Note de fin"/>
    <w:basedOn w:val="Normal"/>
    <w:pPr>
      <w:suppressAutoHyphens/>
      <w:ind w:leftChars="-1" w:left="-1" w:hangingChars="1" w:hanging="1"/>
      <w:textDirection w:val="btLr"/>
      <w:textAlignment w:val="top"/>
      <w:outlineLvl w:val="0"/>
    </w:pPr>
    <w:rPr>
      <w:position w:val="-1"/>
      <w:lang w:val="en-GB" w:eastAsia="en-US"/>
    </w:rPr>
  </w:style>
  <w:style w:type="character" w:customStyle="1" w:styleId="NotedefinCar">
    <w:name w:val="Note de fin Car"/>
    <w:rPr>
      <w:rFonts w:ascii="Times New Roman" w:eastAsia="Times New Roman" w:hAnsi="Times New Roman" w:cs="Times New Roman"/>
      <w:w w:val="100"/>
      <w:position w:val="-1"/>
      <w:szCs w:val="20"/>
      <w:effect w:val="none"/>
      <w:vertAlign w:val="baseline"/>
      <w:cs w:val="0"/>
      <w:em w:val="none"/>
      <w:lang w:val="en-GB"/>
    </w:rPr>
  </w:style>
  <w:style w:type="character" w:customStyle="1" w:styleId="lev">
    <w:name w:val="Élevé"/>
    <w:rPr>
      <w:b/>
      <w:bCs/>
      <w:w w:val="100"/>
      <w:position w:val="-1"/>
      <w:effect w:val="none"/>
      <w:vertAlign w:val="baseline"/>
      <w:cs w:val="0"/>
      <w:em w:val="none"/>
    </w:rPr>
  </w:style>
  <w:style w:type="paragraph" w:customStyle="1" w:styleId="En-tte">
    <w:name w:val="En-tête"/>
    <w:basedOn w:val="Normal"/>
    <w:qFormat/>
    <w:pPr>
      <w:tabs>
        <w:tab w:val="clear" w:pos="567"/>
        <w:tab w:val="center" w:pos="4153"/>
        <w:tab w:val="right" w:pos="8306"/>
      </w:tabs>
      <w:suppressAutoHyphens/>
      <w:ind w:leftChars="-1" w:left="-1" w:hangingChars="1" w:hanging="1"/>
      <w:textDirection w:val="btLr"/>
      <w:textAlignment w:val="top"/>
      <w:outlineLvl w:val="0"/>
    </w:pPr>
    <w:rPr>
      <w:position w:val="-1"/>
      <w:lang w:val="en-GB" w:eastAsia="en-US"/>
    </w:rPr>
  </w:style>
  <w:style w:type="character" w:customStyle="1" w:styleId="En-tteCar">
    <w:name w:val="En-tête Car"/>
    <w:rPr>
      <w:rFonts w:ascii="Times New Roman" w:eastAsia="Times New Roman" w:hAnsi="Times New Roman" w:cs="Times New Roman"/>
      <w:w w:val="100"/>
      <w:position w:val="-1"/>
      <w:szCs w:val="20"/>
      <w:effect w:val="none"/>
      <w:vertAlign w:val="baseline"/>
      <w:cs w:val="0"/>
      <w:em w:val="none"/>
      <w:lang w:val="en-GB"/>
    </w:rPr>
  </w:style>
  <w:style w:type="character" w:customStyle="1" w:styleId="Marquedecommentaire">
    <w:name w:val="Marque de commentaire"/>
    <w:rPr>
      <w:w w:val="100"/>
      <w:position w:val="-1"/>
      <w:sz w:val="16"/>
      <w:effect w:val="none"/>
      <w:vertAlign w:val="baseline"/>
      <w:cs w:val="0"/>
      <w:em w:val="none"/>
    </w:rPr>
  </w:style>
  <w:style w:type="paragraph" w:customStyle="1" w:styleId="Commentaire">
    <w:name w:val="Commentaire"/>
    <w:basedOn w:val="Normal"/>
    <w:pPr>
      <w:suppressAutoHyphens/>
      <w:spacing w:line="260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0"/>
      <w:lang w:val="en-GB" w:eastAsia="en-US"/>
    </w:rPr>
  </w:style>
  <w:style w:type="character" w:customStyle="1" w:styleId="CommentaireCar">
    <w:name w:val="Commentaire Car"/>
    <w:rPr>
      <w:rFonts w:ascii="Times New Roman" w:eastAsia="Times New Roman" w:hAnsi="Times New Roman"/>
      <w:w w:val="100"/>
      <w:position w:val="-1"/>
      <w:effect w:val="none"/>
      <w:vertAlign w:val="baseline"/>
      <w:cs w:val="0"/>
      <w:em w:val="none"/>
      <w:lang w:val="en-GB" w:eastAsia="en-US"/>
    </w:rPr>
  </w:style>
  <w:style w:type="paragraph" w:customStyle="1" w:styleId="Textedebulles">
    <w:name w:val="Texte de bulles"/>
    <w:basedOn w:val="Normal"/>
    <w:qFormat/>
    <w:pPr>
      <w:suppressAutoHyphens/>
      <w:ind w:leftChars="-1" w:left="-1" w:hangingChars="1" w:hanging="1"/>
      <w:textDirection w:val="btLr"/>
      <w:textAlignment w:val="top"/>
      <w:outlineLvl w:val="0"/>
    </w:pPr>
    <w:rPr>
      <w:rFonts w:ascii="Segoe UI" w:hAnsi="Segoe UI" w:cs="Segoe UI"/>
      <w:position w:val="-1"/>
      <w:sz w:val="18"/>
      <w:szCs w:val="18"/>
      <w:lang w:val="en-GB" w:eastAsia="en-US"/>
    </w:rPr>
  </w:style>
  <w:style w:type="character" w:customStyle="1" w:styleId="TextedebullesCar">
    <w:name w:val="Texte de bulles Car"/>
    <w:rPr>
      <w:rFonts w:ascii="Segoe UI" w:eastAsia="Times New Roman" w:hAnsi="Segoe UI" w:cs="Segoe UI"/>
      <w:w w:val="100"/>
      <w:position w:val="-1"/>
      <w:sz w:val="18"/>
      <w:szCs w:val="18"/>
      <w:effect w:val="none"/>
      <w:vertAlign w:val="baseline"/>
      <w:cs w:val="0"/>
      <w:em w:val="none"/>
      <w:lang w:val="en-GB" w:eastAsia="en-US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Revision">
    <w:name w:val="Revision"/>
    <w:hidden/>
    <w:uiPriority w:val="99"/>
    <w:semiHidden/>
    <w:rsid w:val="00A179A5"/>
    <w:pPr>
      <w:tabs>
        <w:tab w:val="clear" w:pos="567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gg0bEwZtjXc6+IpVlnoz4KrqXXA==">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6321</Words>
  <Characters>3604</Characters>
  <DocSecurity>0</DocSecurity>
  <Lines>30</Lines>
  <Paragraphs>19</Paragraphs>
  <ScaleCrop>false</ScaleCrop>
  <Company/>
  <LinksUpToDate>false</LinksUpToDate>
  <CharactersWithSpaces>9906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1970-01-01T00:00:00Z</dcterms:created>
  <dcterms:modified xsi:type="dcterms:W3CDTF">1970-01-01T00:00:00Z</dcterms:modified>
</cp:coreProperties>
</file>