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ED30E" w14:textId="44B3C4FE" w:rsidR="0083680E" w:rsidRPr="0083680E" w:rsidRDefault="0083680E" w:rsidP="0083680E">
      <w:pPr>
        <w:widowControl w:val="0"/>
        <w:autoSpaceDE w:val="0"/>
        <w:autoSpaceDN w:val="0"/>
        <w:adjustRightInd w:val="0"/>
        <w:spacing w:after="0" w:line="240" w:lineRule="auto"/>
        <w:ind w:right="230"/>
        <w:jc w:val="center"/>
        <w:rPr>
          <w:rFonts w:ascii="Times New Roman" w:eastAsia="Times New Roman" w:hAnsi="Times New Roman" w:cs="Times New Roman"/>
          <w:b/>
          <w:lang w:val="lv-LV" w:eastAsia="es-ES"/>
        </w:rPr>
      </w:pPr>
      <w:r w:rsidRPr="0083680E">
        <w:rPr>
          <w:rFonts w:ascii="Times New Roman" w:eastAsia="Times New Roman" w:hAnsi="Times New Roman" w:cs="Times New Roman"/>
          <w:b/>
          <w:lang w:val="lv-LV" w:eastAsia="es-ES"/>
        </w:rPr>
        <w:t>LIETOŠANAS INSTRUKCIJA</w:t>
      </w:r>
    </w:p>
    <w:p w14:paraId="67936938" w14:textId="44912BED" w:rsidR="0083680E" w:rsidRPr="00E62D97" w:rsidRDefault="00A652E3">
      <w:pPr>
        <w:widowControl w:val="0"/>
        <w:autoSpaceDE w:val="0"/>
        <w:autoSpaceDN w:val="0"/>
        <w:adjustRightInd w:val="0"/>
        <w:spacing w:after="0" w:line="240" w:lineRule="auto"/>
        <w:ind w:right="230"/>
        <w:jc w:val="center"/>
        <w:rPr>
          <w:rFonts w:ascii="Times New Roman" w:eastAsia="Times New Roman" w:hAnsi="Times New Roman" w:cs="Times New Roman"/>
          <w:b/>
          <w:lang w:eastAsia="es-ES"/>
        </w:rPr>
      </w:pPr>
      <w:r w:rsidRPr="00A652E3">
        <w:rPr>
          <w:rFonts w:ascii="Times New Roman" w:eastAsia="Times New Roman" w:hAnsi="Times New Roman" w:cs="Times New Roman"/>
          <w:b/>
          <w:lang w:eastAsia="es-ES"/>
        </w:rPr>
        <w:t>V/DCP/20/0062</w:t>
      </w:r>
    </w:p>
    <w:p w14:paraId="1D387ED5" w14:textId="77777777" w:rsidR="0083680E" w:rsidRPr="0083680E" w:rsidRDefault="0083680E">
      <w:pPr>
        <w:widowControl w:val="0"/>
        <w:autoSpaceDE w:val="0"/>
        <w:autoSpaceDN w:val="0"/>
        <w:adjustRightInd w:val="0"/>
        <w:spacing w:after="0" w:line="240" w:lineRule="auto"/>
        <w:ind w:right="230"/>
        <w:jc w:val="center"/>
        <w:outlineLvl w:val="0"/>
        <w:rPr>
          <w:rFonts w:ascii="Times New Roman" w:eastAsia="Times New Roman" w:hAnsi="Times New Roman" w:cs="Times New Roman"/>
          <w:b/>
          <w:sz w:val="24"/>
          <w:szCs w:val="24"/>
          <w:lang w:val="lv-LV" w:eastAsia="es-ES"/>
        </w:rPr>
      </w:pPr>
      <w:r w:rsidRPr="0083680E">
        <w:rPr>
          <w:rFonts w:ascii="Times New Roman" w:eastAsia="Times New Roman" w:hAnsi="Times New Roman" w:cs="Times New Roman"/>
          <w:b/>
          <w:lang w:val="lv-LV" w:eastAsia="es-ES"/>
        </w:rPr>
        <w:t>Cryptisel 0,5 mg/ml šķīdums iekšķīgai lietošanai teļiem</w:t>
      </w:r>
    </w:p>
    <w:p w14:paraId="1B668407"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6E3C16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A807E57" w14:textId="77777777" w:rsidR="0083680E" w:rsidRPr="0083680E" w:rsidRDefault="0083680E">
      <w:pPr>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1.</w:t>
      </w:r>
      <w:r w:rsidRPr="0083680E">
        <w:rPr>
          <w:rFonts w:ascii="Times New Roman" w:eastAsia="Times New Roman" w:hAnsi="Times New Roman" w:cs="Times New Roman"/>
          <w:b/>
          <w:lang w:val="lv-LV" w:eastAsia="es-ES"/>
        </w:rPr>
        <w:tab/>
        <w:t>REĢISTRĀCIJAS APLIECĪBAS ĪPAŠNIEKA UN RAŽOŠANAS LICENCES TURĒTĀJA, KURŠ ATBILD PAR SĒRIJAS IZLAIDI, NOSAUKUMS UN ADRESE, JA DAŽĀDI</w:t>
      </w:r>
    </w:p>
    <w:p w14:paraId="1E7BA03B"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7BEBBFF" w14:textId="1D898A26"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u w:val="single"/>
          <w:lang w:val="lv-LV" w:eastAsia="es-ES"/>
        </w:rPr>
      </w:pPr>
      <w:r w:rsidRPr="0083680E">
        <w:rPr>
          <w:rFonts w:ascii="Times New Roman" w:eastAsia="Times New Roman" w:hAnsi="Times New Roman" w:cs="Times New Roman"/>
          <w:iCs/>
          <w:u w:val="single"/>
          <w:lang w:val="lv-LV" w:eastAsia="es-ES"/>
        </w:rPr>
        <w:t>Reģistrācijas apliecības īpašnieks</w:t>
      </w:r>
      <w:r w:rsidR="001D3F99">
        <w:rPr>
          <w:rFonts w:ascii="Times New Roman" w:eastAsia="Times New Roman" w:hAnsi="Times New Roman" w:cs="Times New Roman"/>
          <w:iCs/>
          <w:u w:val="single"/>
          <w:lang w:val="lv-LV" w:eastAsia="es-ES"/>
        </w:rPr>
        <w:t xml:space="preserve"> </w:t>
      </w:r>
      <w:r w:rsidR="001D3F99" w:rsidRPr="001D3F99">
        <w:rPr>
          <w:rFonts w:ascii="Times New Roman" w:eastAsia="Times New Roman" w:hAnsi="Times New Roman" w:cs="Times New Roman"/>
          <w:iCs/>
          <w:u w:val="single"/>
          <w:lang w:val="lv-LV" w:eastAsia="es-ES"/>
        </w:rPr>
        <w:t>un par sērijas izlaidi atbildīgais ražotājs</w:t>
      </w:r>
      <w:r w:rsidRPr="0083680E">
        <w:rPr>
          <w:rFonts w:ascii="Times New Roman" w:eastAsia="Times New Roman" w:hAnsi="Times New Roman" w:cs="Times New Roman"/>
          <w:iCs/>
          <w:u w:val="single"/>
          <w:lang w:val="lv-LV" w:eastAsia="es-ES"/>
        </w:rPr>
        <w:t>:</w:t>
      </w:r>
    </w:p>
    <w:p w14:paraId="3025D47A" w14:textId="77777777" w:rsidR="001D3F99" w:rsidRPr="0083680E" w:rsidRDefault="001D3F99" w:rsidP="001D3F99">
      <w:pPr>
        <w:widowControl w:val="0"/>
        <w:autoSpaceDE w:val="0"/>
        <w:autoSpaceDN w:val="0"/>
        <w:adjustRightInd w:val="0"/>
        <w:spacing w:after="0" w:line="240" w:lineRule="auto"/>
        <w:ind w:right="230"/>
        <w:rPr>
          <w:rFonts w:ascii="Times New Roman" w:eastAsia="Times New Roman" w:hAnsi="Times New Roman" w:cs="Times New Roman"/>
          <w:bCs/>
          <w:iCs/>
          <w:lang w:val="lv-LV" w:eastAsia="es-ES"/>
        </w:rPr>
      </w:pPr>
      <w:bookmarkStart w:id="0" w:name="_Hlk207719597"/>
      <w:r w:rsidRPr="0083680E">
        <w:rPr>
          <w:rFonts w:ascii="Times New Roman" w:eastAsia="Times New Roman" w:hAnsi="Times New Roman" w:cs="Times New Roman"/>
          <w:iCs/>
          <w:lang w:val="lv-LV" w:eastAsia="es-ES"/>
        </w:rPr>
        <w:t>Industrial Veterinaria, S.A.</w:t>
      </w:r>
    </w:p>
    <w:p w14:paraId="36552290" w14:textId="342D3313" w:rsidR="001D3F99" w:rsidRPr="0083680E" w:rsidRDefault="001D3F99" w:rsidP="001D3F99">
      <w:pPr>
        <w:widowControl w:val="0"/>
        <w:autoSpaceDE w:val="0"/>
        <w:autoSpaceDN w:val="0"/>
        <w:adjustRightInd w:val="0"/>
        <w:spacing w:after="0" w:line="240" w:lineRule="auto"/>
        <w:ind w:right="230"/>
        <w:rPr>
          <w:rFonts w:ascii="Times New Roman" w:eastAsia="Times New Roman" w:hAnsi="Times New Roman" w:cs="Times New Roman"/>
          <w:bCs/>
          <w:iCs/>
          <w:lang w:val="lv-LV" w:eastAsia="es-ES"/>
        </w:rPr>
      </w:pPr>
      <w:r w:rsidRPr="0083680E">
        <w:rPr>
          <w:rFonts w:ascii="Times New Roman" w:eastAsia="Times New Roman" w:hAnsi="Times New Roman" w:cs="Times New Roman"/>
          <w:iCs/>
          <w:lang w:val="lv-LV" w:eastAsia="es-ES"/>
        </w:rPr>
        <w:t>Esmeralda</w:t>
      </w:r>
      <w:r>
        <w:rPr>
          <w:rFonts w:ascii="Times New Roman" w:eastAsia="Times New Roman" w:hAnsi="Times New Roman" w:cs="Times New Roman"/>
          <w:iCs/>
          <w:lang w:val="lv-LV" w:eastAsia="es-ES"/>
        </w:rPr>
        <w:t>,</w:t>
      </w:r>
      <w:r w:rsidRPr="0083680E">
        <w:rPr>
          <w:rFonts w:ascii="Times New Roman" w:eastAsia="Times New Roman" w:hAnsi="Times New Roman" w:cs="Times New Roman"/>
          <w:iCs/>
          <w:lang w:val="lv-LV" w:eastAsia="es-ES"/>
        </w:rPr>
        <w:t xml:space="preserve"> 19</w:t>
      </w:r>
    </w:p>
    <w:p w14:paraId="7B1BCAC5" w14:textId="77777777" w:rsidR="001D3F99" w:rsidRPr="0083680E" w:rsidRDefault="001D3F99" w:rsidP="001D3F99">
      <w:pPr>
        <w:widowControl w:val="0"/>
        <w:autoSpaceDE w:val="0"/>
        <w:autoSpaceDN w:val="0"/>
        <w:adjustRightInd w:val="0"/>
        <w:spacing w:after="0" w:line="240" w:lineRule="auto"/>
        <w:ind w:right="230"/>
        <w:rPr>
          <w:rFonts w:ascii="Times New Roman" w:eastAsia="Times New Roman" w:hAnsi="Times New Roman" w:cs="Times New Roman"/>
          <w:bCs/>
          <w:iCs/>
          <w:lang w:val="lv-LV" w:eastAsia="es-ES"/>
        </w:rPr>
      </w:pPr>
      <w:r w:rsidRPr="0083680E">
        <w:rPr>
          <w:rFonts w:ascii="Times New Roman" w:eastAsia="Times New Roman" w:hAnsi="Times New Roman" w:cs="Times New Roman"/>
          <w:iCs/>
          <w:lang w:val="lv-LV" w:eastAsia="es-ES"/>
        </w:rPr>
        <w:t xml:space="preserve">08950 Esplugues de Llobregat </w:t>
      </w:r>
    </w:p>
    <w:p w14:paraId="743EED50" w14:textId="573E4751" w:rsidR="001D3F99" w:rsidRPr="00883A00" w:rsidRDefault="001D3F99" w:rsidP="001D3F99">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(Barcelona) Spānija</w:t>
      </w:r>
    </w:p>
    <w:bookmarkEnd w:id="0"/>
    <w:p w14:paraId="5CD4E161"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u w:val="single"/>
          <w:lang w:val="lv-LV" w:eastAsia="es-ES"/>
        </w:rPr>
      </w:pPr>
    </w:p>
    <w:p w14:paraId="6DD72C37"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u w:val="single"/>
          <w:lang w:val="lv-LV" w:eastAsia="es-ES"/>
        </w:rPr>
      </w:pPr>
      <w:r w:rsidRPr="0083680E">
        <w:rPr>
          <w:rFonts w:ascii="Times New Roman" w:eastAsia="Times New Roman" w:hAnsi="Times New Roman" w:cs="Times New Roman"/>
          <w:iCs/>
          <w:u w:val="single"/>
          <w:lang w:val="lv-LV" w:eastAsia="es-ES"/>
        </w:rPr>
        <w:t>Par sērijas izlaidi atbildīgais ražotājs:</w:t>
      </w:r>
    </w:p>
    <w:p w14:paraId="34299DD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highlight w:val="lightGray"/>
          <w:lang w:val="lv-LV" w:eastAsia="es-ES"/>
        </w:rPr>
      </w:pPr>
      <w:proofErr w:type="spellStart"/>
      <w:r w:rsidRPr="0083680E">
        <w:rPr>
          <w:rFonts w:ascii="Times New Roman" w:eastAsia="Times New Roman" w:hAnsi="Times New Roman" w:cs="Times New Roman"/>
          <w:iCs/>
          <w:highlight w:val="lightGray"/>
          <w:lang w:val="lv-LV" w:eastAsia="es-ES"/>
        </w:rPr>
        <w:t>aniMedica</w:t>
      </w:r>
      <w:proofErr w:type="spellEnd"/>
      <w:r w:rsidRPr="0083680E">
        <w:rPr>
          <w:rFonts w:ascii="Times New Roman" w:eastAsia="Times New Roman" w:hAnsi="Times New Roman" w:cs="Times New Roman"/>
          <w:iCs/>
          <w:highlight w:val="lightGray"/>
          <w:lang w:val="lv-LV" w:eastAsia="es-ES"/>
        </w:rPr>
        <w:t xml:space="preserve"> </w:t>
      </w:r>
      <w:proofErr w:type="spellStart"/>
      <w:r w:rsidRPr="0083680E">
        <w:rPr>
          <w:rFonts w:ascii="Times New Roman" w:eastAsia="Times New Roman" w:hAnsi="Times New Roman" w:cs="Times New Roman"/>
          <w:iCs/>
          <w:highlight w:val="lightGray"/>
          <w:lang w:val="lv-LV" w:eastAsia="es-ES"/>
        </w:rPr>
        <w:t>GmbH</w:t>
      </w:r>
      <w:proofErr w:type="spellEnd"/>
    </w:p>
    <w:p w14:paraId="3B9A0B8A"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highlight w:val="lightGray"/>
          <w:lang w:val="lv-LV" w:eastAsia="es-ES"/>
        </w:rPr>
      </w:pPr>
      <w:r w:rsidRPr="0083680E">
        <w:rPr>
          <w:rFonts w:ascii="Times New Roman" w:eastAsia="Times New Roman" w:hAnsi="Times New Roman" w:cs="Times New Roman"/>
          <w:iCs/>
          <w:highlight w:val="lightGray"/>
          <w:lang w:val="lv-LV" w:eastAsia="es-ES"/>
        </w:rPr>
        <w:t>Im Südfeld 9</w:t>
      </w:r>
    </w:p>
    <w:p w14:paraId="1FB98853"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highlight w:val="lightGray"/>
          <w:lang w:val="lv-LV" w:eastAsia="es-ES"/>
        </w:rPr>
      </w:pPr>
      <w:r w:rsidRPr="0083680E">
        <w:rPr>
          <w:rFonts w:ascii="Times New Roman" w:eastAsia="Times New Roman" w:hAnsi="Times New Roman" w:cs="Times New Roman"/>
          <w:iCs/>
          <w:highlight w:val="lightGray"/>
          <w:lang w:val="lv-LV" w:eastAsia="es-ES"/>
        </w:rPr>
        <w:t>48308 Senden-Bösensell, Vācija</w:t>
      </w:r>
    </w:p>
    <w:p w14:paraId="2BAF8DC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highlight w:val="lightGray"/>
          <w:lang w:val="lv-LV" w:eastAsia="es-ES"/>
        </w:rPr>
      </w:pPr>
    </w:p>
    <w:p w14:paraId="08DFCD6A"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highlight w:val="lightGray"/>
          <w:lang w:val="lv-LV" w:eastAsia="es-ES"/>
        </w:rPr>
      </w:pPr>
      <w:r w:rsidRPr="0083680E">
        <w:rPr>
          <w:rFonts w:ascii="Times New Roman" w:eastAsia="Times New Roman" w:hAnsi="Times New Roman" w:cs="Times New Roman"/>
          <w:iCs/>
          <w:highlight w:val="lightGray"/>
          <w:lang w:val="lv-LV" w:eastAsia="es-ES"/>
        </w:rPr>
        <w:t>aniMedica Herstellungs GmbH</w:t>
      </w:r>
    </w:p>
    <w:p w14:paraId="0CD80A1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highlight w:val="lightGray"/>
          <w:lang w:val="lv-LV" w:eastAsia="es-ES"/>
        </w:rPr>
      </w:pPr>
      <w:r w:rsidRPr="0083680E">
        <w:rPr>
          <w:rFonts w:ascii="Times New Roman" w:eastAsia="Times New Roman" w:hAnsi="Times New Roman" w:cs="Times New Roman"/>
          <w:iCs/>
          <w:highlight w:val="lightGray"/>
          <w:lang w:val="lv-LV" w:eastAsia="es-ES"/>
        </w:rPr>
        <w:t>Im Südfeld 9</w:t>
      </w:r>
    </w:p>
    <w:p w14:paraId="5708D3A0"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iCs/>
          <w:lang w:val="lv-LV" w:eastAsia="es-ES"/>
        </w:rPr>
      </w:pPr>
      <w:r w:rsidRPr="0083680E">
        <w:rPr>
          <w:rFonts w:ascii="Times New Roman" w:eastAsia="Times New Roman" w:hAnsi="Times New Roman" w:cs="Times New Roman"/>
          <w:iCs/>
          <w:highlight w:val="lightGray"/>
          <w:lang w:val="lv-LV" w:eastAsia="es-ES"/>
        </w:rPr>
        <w:t>48308 Senden-Bösensell, Vācija</w:t>
      </w:r>
    </w:p>
    <w:p w14:paraId="08AB79D8"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lang w:val="lv-LV" w:eastAsia="es-ES"/>
        </w:rPr>
      </w:pPr>
    </w:p>
    <w:p w14:paraId="356E0958"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Cs/>
          <w:lang w:val="lv-LV" w:eastAsia="es-ES"/>
        </w:rPr>
      </w:pPr>
    </w:p>
    <w:p w14:paraId="59693F72" w14:textId="77777777" w:rsidR="0083680E" w:rsidRPr="0083680E" w:rsidRDefault="0083680E">
      <w:pPr>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2.</w:t>
      </w:r>
      <w:r w:rsidRPr="0083680E">
        <w:rPr>
          <w:rFonts w:ascii="Times New Roman" w:eastAsia="Times New Roman" w:hAnsi="Times New Roman" w:cs="Times New Roman"/>
          <w:b/>
          <w:lang w:val="lv-LV" w:eastAsia="es-ES"/>
        </w:rPr>
        <w:tab/>
        <w:t>VETERINĀRO ZĀĻU NOSAUKUMS</w:t>
      </w:r>
    </w:p>
    <w:p w14:paraId="35B3E76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51C074D1" w14:textId="77777777" w:rsidR="0083680E" w:rsidRPr="0083680E" w:rsidRDefault="0083680E">
      <w:pPr>
        <w:widowControl w:val="0"/>
        <w:kinsoku w:val="0"/>
        <w:overflowPunct w:val="0"/>
        <w:autoSpaceDE w:val="0"/>
        <w:autoSpaceDN w:val="0"/>
        <w:adjustRightInd w:val="0"/>
        <w:spacing w:after="0" w:line="240" w:lineRule="auto"/>
        <w:rPr>
          <w:rFonts w:ascii="Times New Roman" w:eastAsia="Times New Roman" w:hAnsi="Times New Roman" w:cs="Times New Roman"/>
          <w:lang w:val="lv-LV" w:eastAsia="es-ES"/>
        </w:rPr>
      </w:pPr>
      <w:r w:rsidRPr="00E62D97">
        <w:rPr>
          <w:rFonts w:ascii="Times New Roman" w:eastAsia="Times New Roman" w:hAnsi="Times New Roman" w:cs="Times New Roman"/>
          <w:b/>
          <w:lang w:val="lv-LV" w:eastAsia="es-ES"/>
        </w:rPr>
        <w:t>Cryptisel</w:t>
      </w:r>
      <w:r w:rsidRPr="0083680E">
        <w:rPr>
          <w:rFonts w:ascii="Times New Roman" w:eastAsia="Times New Roman" w:hAnsi="Times New Roman" w:cs="Times New Roman"/>
          <w:lang w:val="lv-LV" w:eastAsia="es-ES"/>
        </w:rPr>
        <w:t xml:space="preserve"> 0,5 mg/ml šķīdums iekšķīgai lietošanai teļiem</w:t>
      </w:r>
    </w:p>
    <w:p w14:paraId="5F4E4413" w14:textId="77777777" w:rsidR="0083680E" w:rsidRPr="00E62D97" w:rsidRDefault="0083680E" w:rsidP="00E62D97">
      <w:pPr>
        <w:widowControl w:val="0"/>
        <w:autoSpaceDE w:val="0"/>
        <w:autoSpaceDN w:val="0"/>
        <w:adjustRightInd w:val="0"/>
        <w:spacing w:after="0" w:line="240" w:lineRule="auto"/>
        <w:rPr>
          <w:rFonts w:ascii="Times New Roman" w:eastAsia="Times New Roman" w:hAnsi="Times New Roman" w:cs="Times New Roman"/>
          <w:i/>
          <w:lang w:val="fr-FR" w:eastAsia="es-ES"/>
        </w:rPr>
      </w:pPr>
      <w:proofErr w:type="spellStart"/>
      <w:r w:rsidRPr="00E62D97">
        <w:rPr>
          <w:rFonts w:ascii="Times New Roman" w:eastAsia="Times New Roman" w:hAnsi="Times New Roman" w:cs="Times New Roman"/>
          <w:i/>
          <w:lang w:val="fr-FR" w:eastAsia="es-ES"/>
        </w:rPr>
        <w:t>Halofuginonum</w:t>
      </w:r>
      <w:proofErr w:type="spellEnd"/>
    </w:p>
    <w:p w14:paraId="5896780C" w14:textId="77777777" w:rsidR="0083680E" w:rsidRPr="00E62D97" w:rsidRDefault="0083680E" w:rsidP="00E62D97">
      <w:pPr>
        <w:widowControl w:val="0"/>
        <w:kinsoku w:val="0"/>
        <w:overflowPunct w:val="0"/>
        <w:autoSpaceDE w:val="0"/>
        <w:autoSpaceDN w:val="0"/>
        <w:adjustRightInd w:val="0"/>
        <w:spacing w:after="0" w:line="240" w:lineRule="auto"/>
        <w:rPr>
          <w:rFonts w:ascii="Times New Roman" w:eastAsia="Times New Roman" w:hAnsi="Times New Roman" w:cs="Times New Roman"/>
          <w:lang w:val="lv-LV" w:eastAsia="es-ES"/>
        </w:rPr>
      </w:pPr>
    </w:p>
    <w:p w14:paraId="1F885AD3"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D110ACC" w14:textId="77777777" w:rsidR="0083680E" w:rsidRPr="0083680E" w:rsidRDefault="0083680E">
      <w:pPr>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3.</w:t>
      </w:r>
      <w:r w:rsidRPr="0083680E">
        <w:rPr>
          <w:rFonts w:ascii="Times New Roman" w:eastAsia="Times New Roman" w:hAnsi="Times New Roman" w:cs="Times New Roman"/>
          <w:b/>
          <w:lang w:val="lv-LV" w:eastAsia="es-ES"/>
        </w:rPr>
        <w:tab/>
        <w:t>AKTĪVO VIELU UN CITU VIELU NOSAUKUMS</w:t>
      </w:r>
    </w:p>
    <w:p w14:paraId="21D80C27"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p>
    <w:p w14:paraId="7856F80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Katrs ml satur:</w:t>
      </w:r>
    </w:p>
    <w:p w14:paraId="3B76FA4B"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de-DE" w:eastAsia="es-ES"/>
        </w:rPr>
      </w:pPr>
    </w:p>
    <w:p w14:paraId="5E6CD48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bookmarkStart w:id="1" w:name="_Hlk530484244"/>
      <w:r w:rsidRPr="0083680E">
        <w:rPr>
          <w:rFonts w:ascii="Times New Roman" w:eastAsia="Times New Roman" w:hAnsi="Times New Roman" w:cs="Times New Roman"/>
          <w:b/>
          <w:bCs/>
          <w:iCs/>
          <w:lang w:val="lv-LV" w:eastAsia="es-ES"/>
        </w:rPr>
        <w:t>Aktīvā viela:</w:t>
      </w:r>
    </w:p>
    <w:p w14:paraId="1023261A"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bookmarkStart w:id="2" w:name="_Hlk530484230"/>
      <w:r w:rsidRPr="0083680E">
        <w:rPr>
          <w:rFonts w:ascii="Times New Roman" w:eastAsia="Times New Roman" w:hAnsi="Times New Roman" w:cs="Times New Roman"/>
          <w:iCs/>
          <w:lang w:val="lv-LV" w:eastAsia="es-ES"/>
        </w:rPr>
        <w:t>Halofuginons                                           0,50 mg</w:t>
      </w:r>
    </w:p>
    <w:p w14:paraId="2F79771B"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Atbilst 0,6086 mg halofuginona laktāta.</w:t>
      </w:r>
    </w:p>
    <w:p w14:paraId="61DB2178"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
          <w:iCs/>
          <w:lang w:val="lv-LV" w:eastAsia="es-ES"/>
        </w:rPr>
      </w:pPr>
    </w:p>
    <w:p w14:paraId="2E9FF08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b/>
          <w:iCs/>
          <w:lang w:val="lv-LV" w:eastAsia="es-ES"/>
        </w:rPr>
      </w:pPr>
      <w:r w:rsidRPr="0083680E">
        <w:rPr>
          <w:rFonts w:ascii="Times New Roman" w:eastAsia="Times New Roman" w:hAnsi="Times New Roman" w:cs="Times New Roman"/>
          <w:b/>
          <w:iCs/>
          <w:lang w:val="lv-LV" w:eastAsia="es-ES"/>
        </w:rPr>
        <w:t>Palīgvielas:</w:t>
      </w:r>
    </w:p>
    <w:p w14:paraId="48DC4A0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Benzoskābe (E 210)                                1,00 mg</w:t>
      </w:r>
    </w:p>
    <w:p w14:paraId="46100113"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Tartrazīns (E 102)                                    0,03 mg</w:t>
      </w:r>
    </w:p>
    <w:bookmarkEnd w:id="1"/>
    <w:bookmarkEnd w:id="2"/>
    <w:p w14:paraId="6F060147"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546BF6A7"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Dzidrs, dzeltens šķīdums.</w:t>
      </w:r>
    </w:p>
    <w:p w14:paraId="4CE25A3B" w14:textId="77777777" w:rsidR="0083680E" w:rsidRPr="009A2C01"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2AC630D" w14:textId="77777777" w:rsidR="0083680E" w:rsidRPr="009A2C01"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A60A67D" w14:textId="77777777" w:rsidR="0083680E" w:rsidRPr="009A2C01"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78DFEF29"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4.</w:t>
      </w:r>
      <w:r w:rsidRPr="0083680E">
        <w:rPr>
          <w:rFonts w:ascii="Times New Roman" w:eastAsia="Times New Roman" w:hAnsi="Times New Roman" w:cs="Times New Roman"/>
          <w:b/>
          <w:lang w:val="lv-LV" w:eastAsia="es-ES"/>
        </w:rPr>
        <w:tab/>
        <w:t>INDIKĀCIJA(-S)</w:t>
      </w:r>
    </w:p>
    <w:p w14:paraId="41E6EB5C" w14:textId="77777777" w:rsidR="0083680E" w:rsidRPr="0083680E" w:rsidRDefault="0083680E" w:rsidP="00E62D97">
      <w:pPr>
        <w:widowControl w:val="0"/>
        <w:kinsoku w:val="0"/>
        <w:overflowPunct w:val="0"/>
        <w:autoSpaceDE w:val="0"/>
        <w:autoSpaceDN w:val="0"/>
        <w:adjustRightInd w:val="0"/>
        <w:spacing w:after="0" w:line="240" w:lineRule="auto"/>
        <w:rPr>
          <w:rFonts w:ascii="Times New Roman" w:eastAsia="Times New Roman" w:hAnsi="Times New Roman" w:cs="Times New Roman"/>
          <w:lang w:val="lv-LV" w:eastAsia="es-ES"/>
        </w:rPr>
      </w:pPr>
      <w:bookmarkStart w:id="3" w:name="_Hlk530484311"/>
    </w:p>
    <w:bookmarkEnd w:id="3"/>
    <w:p w14:paraId="32E38F3E" w14:textId="3F990D67" w:rsidR="00187C3C" w:rsidRPr="00E62D97" w:rsidRDefault="00187C3C" w:rsidP="00E62D97">
      <w:pPr>
        <w:widowControl w:val="0"/>
        <w:numPr>
          <w:ilvl w:val="0"/>
          <w:numId w:val="2"/>
        </w:numPr>
        <w:kinsoku w:val="0"/>
        <w:overflowPunct w:val="0"/>
        <w:autoSpaceDE w:val="0"/>
        <w:autoSpaceDN w:val="0"/>
        <w:adjustRightInd w:val="0"/>
        <w:spacing w:after="0" w:line="240" w:lineRule="auto"/>
        <w:ind w:left="567" w:hanging="425"/>
        <w:rPr>
          <w:rFonts w:ascii="Times New Roman" w:eastAsia="Times New Roman" w:hAnsi="Times New Roman" w:cs="Times New Roman"/>
          <w:lang w:val="lv-LV" w:eastAsia="es-ES"/>
        </w:rPr>
      </w:pPr>
      <w:r w:rsidRPr="00187C3C">
        <w:rPr>
          <w:rFonts w:ascii="Times New Roman" w:eastAsia="Times New Roman" w:hAnsi="Times New Roman" w:cs="Times New Roman"/>
          <w:lang w:val="lv" w:eastAsia="es-ES"/>
        </w:rPr>
        <w:t>Diarejas, k</w:t>
      </w:r>
      <w:r w:rsidR="008D2702">
        <w:rPr>
          <w:rFonts w:ascii="Times New Roman" w:eastAsia="Times New Roman" w:hAnsi="Times New Roman" w:cs="Times New Roman"/>
          <w:lang w:val="lv" w:eastAsia="es-ES"/>
        </w:rPr>
        <w:t xml:space="preserve">o </w:t>
      </w:r>
      <w:r w:rsidRPr="00187C3C">
        <w:rPr>
          <w:rFonts w:ascii="Times New Roman" w:eastAsia="Times New Roman" w:hAnsi="Times New Roman" w:cs="Times New Roman"/>
          <w:lang w:val="lv" w:eastAsia="es-ES"/>
        </w:rPr>
        <w:t xml:space="preserve">ierosina diagnosticētas </w:t>
      </w:r>
      <w:r w:rsidRPr="00187C3C">
        <w:rPr>
          <w:rFonts w:ascii="Times New Roman" w:eastAsia="Times New Roman" w:hAnsi="Times New Roman" w:cs="Times New Roman"/>
          <w:i/>
          <w:iCs/>
          <w:lang w:val="lv" w:eastAsia="es-ES"/>
        </w:rPr>
        <w:t>Cryptosporidium parvum,</w:t>
      </w:r>
      <w:r w:rsidRPr="00187C3C">
        <w:rPr>
          <w:rFonts w:ascii="Times New Roman" w:eastAsia="Times New Roman" w:hAnsi="Times New Roman" w:cs="Times New Roman"/>
          <w:lang w:val="lv" w:eastAsia="es-ES"/>
        </w:rPr>
        <w:t xml:space="preserve"> novēršanai</w:t>
      </w:r>
      <w:r w:rsidRPr="00187C3C" w:rsidDel="00AF5431">
        <w:rPr>
          <w:rFonts w:ascii="Times New Roman" w:eastAsia="Times New Roman" w:hAnsi="Times New Roman" w:cs="Times New Roman"/>
          <w:lang w:val="lv" w:eastAsia="es-ES"/>
        </w:rPr>
        <w:t xml:space="preserve"> </w:t>
      </w:r>
      <w:r w:rsidRPr="00187C3C">
        <w:rPr>
          <w:rFonts w:ascii="Times New Roman" w:eastAsia="Times New Roman" w:hAnsi="Times New Roman" w:cs="Times New Roman"/>
          <w:lang w:val="lv" w:eastAsia="es-ES"/>
        </w:rPr>
        <w:t>saimniecībās, kurās iepriekš konstatēta kriptosporidioze.</w:t>
      </w:r>
    </w:p>
    <w:p w14:paraId="763F5BF5" w14:textId="77777777" w:rsidR="0083680E" w:rsidRPr="0083680E" w:rsidRDefault="0083680E">
      <w:pPr>
        <w:widowControl w:val="0"/>
        <w:autoSpaceDE w:val="0"/>
        <w:autoSpaceDN w:val="0"/>
        <w:adjustRightInd w:val="0"/>
        <w:spacing w:after="0" w:line="240" w:lineRule="auto"/>
        <w:ind w:left="567"/>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Lietošana jāuzsāk pirmajās 24 līdz 48 dzīves stundās. </w:t>
      </w:r>
    </w:p>
    <w:p w14:paraId="34F6423A" w14:textId="33571DF8" w:rsidR="00187C3C" w:rsidRPr="00187C3C" w:rsidRDefault="00187C3C" w:rsidP="00E62D97">
      <w:pPr>
        <w:widowControl w:val="0"/>
        <w:numPr>
          <w:ilvl w:val="0"/>
          <w:numId w:val="2"/>
        </w:numPr>
        <w:autoSpaceDE w:val="0"/>
        <w:autoSpaceDN w:val="0"/>
        <w:adjustRightInd w:val="0"/>
        <w:spacing w:after="0" w:line="240" w:lineRule="auto"/>
        <w:ind w:left="567" w:hanging="425"/>
        <w:rPr>
          <w:rFonts w:ascii="Times New Roman" w:eastAsia="Times New Roman" w:hAnsi="Times New Roman" w:cs="Times New Roman"/>
          <w:lang w:val="lv-LV" w:eastAsia="es-ES"/>
        </w:rPr>
      </w:pPr>
      <w:r w:rsidRPr="00187C3C">
        <w:rPr>
          <w:rFonts w:ascii="Times New Roman" w:eastAsia="Times New Roman" w:hAnsi="Times New Roman" w:cs="Times New Roman"/>
          <w:lang w:val="lv" w:eastAsia="es-ES"/>
        </w:rPr>
        <w:t>Diarejas mazināšanai, k</w:t>
      </w:r>
      <w:r w:rsidR="008D2702">
        <w:rPr>
          <w:rFonts w:ascii="Times New Roman" w:eastAsia="Times New Roman" w:hAnsi="Times New Roman" w:cs="Times New Roman"/>
          <w:lang w:val="lv" w:eastAsia="es-ES"/>
        </w:rPr>
        <w:t>o</w:t>
      </w:r>
      <w:r w:rsidRPr="00187C3C">
        <w:rPr>
          <w:rFonts w:ascii="Times New Roman" w:eastAsia="Times New Roman" w:hAnsi="Times New Roman" w:cs="Times New Roman"/>
          <w:lang w:val="lv" w:eastAsia="es-ES"/>
        </w:rPr>
        <w:t xml:space="preserve"> ierosina diagnosticētas </w:t>
      </w:r>
      <w:r w:rsidRPr="00187C3C">
        <w:rPr>
          <w:rFonts w:ascii="Times New Roman" w:eastAsia="Times New Roman" w:hAnsi="Times New Roman" w:cs="Times New Roman"/>
          <w:i/>
          <w:iCs/>
          <w:lang w:val="lv" w:eastAsia="es-ES"/>
        </w:rPr>
        <w:t>Cryptosporidium parvum</w:t>
      </w:r>
      <w:r w:rsidRPr="00187C3C">
        <w:rPr>
          <w:rFonts w:ascii="Times New Roman" w:eastAsia="Times New Roman" w:hAnsi="Times New Roman" w:cs="Times New Roman"/>
          <w:lang w:val="lv" w:eastAsia="es-ES"/>
        </w:rPr>
        <w:t>.</w:t>
      </w:r>
    </w:p>
    <w:p w14:paraId="5FD435A8" w14:textId="77777777" w:rsidR="0083680E" w:rsidRPr="0083680E" w:rsidRDefault="0083680E">
      <w:pPr>
        <w:widowControl w:val="0"/>
        <w:autoSpaceDE w:val="0"/>
        <w:autoSpaceDN w:val="0"/>
        <w:adjustRightInd w:val="0"/>
        <w:spacing w:after="0" w:line="240" w:lineRule="auto"/>
        <w:ind w:left="567"/>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lastRenderedPageBreak/>
        <w:t xml:space="preserve">Lietošana jāuzsāk 24 stundu laikā pēc diarejas sākšanās. </w:t>
      </w:r>
    </w:p>
    <w:p w14:paraId="6B1B495E"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p>
    <w:p w14:paraId="10DA851A"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Abos gadījumos pierādīta oocistu ekskrēcijas samazināšanās.</w:t>
      </w:r>
    </w:p>
    <w:p w14:paraId="2A30E3EE" w14:textId="77777777" w:rsidR="0083680E" w:rsidRPr="0083680E" w:rsidRDefault="0083680E">
      <w:pPr>
        <w:widowControl w:val="0"/>
        <w:kinsoku w:val="0"/>
        <w:overflowPunct w:val="0"/>
        <w:autoSpaceDE w:val="0"/>
        <w:autoSpaceDN w:val="0"/>
        <w:adjustRightInd w:val="0"/>
        <w:spacing w:after="0" w:line="240" w:lineRule="auto"/>
        <w:rPr>
          <w:rFonts w:ascii="Times New Roman" w:eastAsia="Times New Roman" w:hAnsi="Times New Roman" w:cs="Times New Roman"/>
          <w:lang w:val="lv-LV" w:eastAsia="es-ES"/>
        </w:rPr>
      </w:pPr>
    </w:p>
    <w:p w14:paraId="30A4DEC1" w14:textId="77777777" w:rsidR="0083680E" w:rsidRPr="0083680E" w:rsidRDefault="0083680E">
      <w:pPr>
        <w:widowControl w:val="0"/>
        <w:kinsoku w:val="0"/>
        <w:overflowPunct w:val="0"/>
        <w:autoSpaceDE w:val="0"/>
        <w:autoSpaceDN w:val="0"/>
        <w:adjustRightInd w:val="0"/>
        <w:spacing w:after="0" w:line="240" w:lineRule="auto"/>
        <w:ind w:left="567" w:hanging="567"/>
        <w:rPr>
          <w:rFonts w:ascii="Times New Roman" w:eastAsia="Times New Roman" w:hAnsi="Times New Roman" w:cs="Times New Roman"/>
          <w:lang w:val="lv-LV" w:eastAsia="es-ES"/>
        </w:rPr>
      </w:pPr>
    </w:p>
    <w:p w14:paraId="40025BEB"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5</w:t>
      </w:r>
      <w:r w:rsidRPr="0083680E">
        <w:rPr>
          <w:rFonts w:ascii="Times New Roman" w:eastAsia="Times New Roman" w:hAnsi="Times New Roman" w:cs="Times New Roman"/>
          <w:b/>
          <w:shd w:val="clear" w:color="auto" w:fill="BFBFBF"/>
          <w:lang w:val="lv-LV" w:eastAsia="es-ES"/>
        </w:rPr>
        <w:t>.</w:t>
      </w:r>
      <w:r w:rsidRPr="0083680E">
        <w:rPr>
          <w:rFonts w:ascii="Times New Roman" w:eastAsia="Times New Roman" w:hAnsi="Times New Roman" w:cs="Times New Roman"/>
          <w:b/>
          <w:lang w:val="lv-LV" w:eastAsia="es-ES"/>
        </w:rPr>
        <w:tab/>
        <w:t>KONTRINDIKĀCIJAS</w:t>
      </w:r>
    </w:p>
    <w:p w14:paraId="358D1CF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19DEEDB"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Nelietot tukšā dūšā. </w:t>
      </w:r>
    </w:p>
    <w:p w14:paraId="22E0EBFA" w14:textId="014C6FF8"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Nelietot gadījumā, </w:t>
      </w:r>
      <w:r w:rsidR="00237744">
        <w:rPr>
          <w:rFonts w:ascii="Times New Roman" w:eastAsia="Times New Roman" w:hAnsi="Times New Roman" w:cs="Times New Roman"/>
          <w:lang w:val="lv-LV" w:eastAsia="es-ES"/>
        </w:rPr>
        <w:t>ja</w:t>
      </w:r>
      <w:r w:rsidR="00237744" w:rsidRPr="0083680E">
        <w:rPr>
          <w:rFonts w:ascii="Times New Roman" w:eastAsia="Times New Roman" w:hAnsi="Times New Roman" w:cs="Times New Roman"/>
          <w:lang w:val="lv-LV" w:eastAsia="es-ES"/>
        </w:rPr>
        <w:t xml:space="preserve"> </w:t>
      </w:r>
      <w:r w:rsidR="00237744">
        <w:rPr>
          <w:rFonts w:ascii="Times New Roman" w:eastAsia="Times New Roman" w:hAnsi="Times New Roman" w:cs="Times New Roman"/>
          <w:lang w:val="lv-LV" w:eastAsia="es-ES"/>
        </w:rPr>
        <w:t>diareja</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 xml:space="preserve">apstiprināta pirms vairāk nekā 24 stundām, un </w:t>
      </w:r>
      <w:r w:rsidR="00237744">
        <w:rPr>
          <w:rFonts w:ascii="Times New Roman" w:eastAsia="Times New Roman" w:hAnsi="Times New Roman" w:cs="Times New Roman"/>
          <w:lang w:val="lv-LV" w:eastAsia="es-ES"/>
        </w:rPr>
        <w:t>novājinātiem</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 xml:space="preserve">dzīvniekiem. </w:t>
      </w:r>
    </w:p>
    <w:p w14:paraId="29C993F0"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Nelietot</w:t>
      </w:r>
      <w:r w:rsidR="00237744">
        <w:rPr>
          <w:rFonts w:ascii="Times New Roman" w:eastAsia="Times New Roman" w:hAnsi="Times New Roman" w:cs="Times New Roman"/>
          <w:lang w:val="lv-LV" w:eastAsia="es-ES"/>
        </w:rPr>
        <w:t xml:space="preserve"> gadījumos</w:t>
      </w:r>
      <w:r w:rsidRPr="0083680E">
        <w:rPr>
          <w:rFonts w:ascii="Times New Roman" w:eastAsia="Times New Roman" w:hAnsi="Times New Roman" w:cs="Times New Roman"/>
          <w:lang w:val="lv-LV" w:eastAsia="es-ES"/>
        </w:rPr>
        <w:t>, ja konstatēta pastiprināta jutība pret aktīvo vielu vai pret kādu no palīgvielām.</w:t>
      </w:r>
    </w:p>
    <w:p w14:paraId="353D336B"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7EA6E2C"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7914518"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6.</w:t>
      </w:r>
      <w:r w:rsidRPr="0083680E">
        <w:rPr>
          <w:rFonts w:ascii="Times New Roman" w:eastAsia="Times New Roman" w:hAnsi="Times New Roman" w:cs="Times New Roman"/>
          <w:b/>
          <w:lang w:val="lv-LV" w:eastAsia="es-ES"/>
        </w:rPr>
        <w:tab/>
        <w:t>IESPĒJAMĀS BLAKUSPARĀDĪBAS</w:t>
      </w:r>
    </w:p>
    <w:p w14:paraId="2B148745"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D96204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bookmarkStart w:id="4" w:name="_Hlk530484378"/>
      <w:r w:rsidRPr="0083680E">
        <w:rPr>
          <w:rFonts w:ascii="Times New Roman" w:eastAsia="Times New Roman" w:hAnsi="Times New Roman" w:cs="Times New Roman"/>
          <w:lang w:val="lv-LV" w:eastAsia="es-ES"/>
        </w:rPr>
        <w:t>Ļoti retos gadījumos ārstētajiem dzīvniekiem tika novērota caurejas pastiprināšanās.</w:t>
      </w:r>
    </w:p>
    <w:p w14:paraId="136054A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719D3C5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Veterināro zāļu blakusparādību sastopamības biežums norādīts sekojošā secībā:</w:t>
      </w:r>
    </w:p>
    <w:p w14:paraId="38220C50"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ļoti bieži (vairāk nekā 1 no 10 ārstētajiem dzīvniekiem novērota(-s) nevēlama(-s) blakusparādība(-s));</w:t>
      </w:r>
    </w:p>
    <w:p w14:paraId="0D3F2006"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bieži (vairāk nekā 1, bet mazāk nekā 10 dzīvniekiem no 100 ārstētajiem dzīvniekiem);</w:t>
      </w:r>
    </w:p>
    <w:p w14:paraId="49BC3A2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retāk (vairāk nekā 1, bet mazāk nekā 10 dzīvniekiem no 1000 ārstētajiem dzīvniekiem);</w:t>
      </w:r>
    </w:p>
    <w:p w14:paraId="5510D2CC"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reti (vairāk nekā 1, bet mazāk nekā 10 dzīvniekiem no 10 000 ārstētajiem dzīvniekiem);</w:t>
      </w:r>
    </w:p>
    <w:p w14:paraId="0173BF05"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ļoti reti (mazāk nekā 1 dzīvniekam no 10000 ārstētajiem dzīvniekiem, ieskaitot atsevišķus ziņojumus).</w:t>
      </w:r>
    </w:p>
    <w:bookmarkEnd w:id="4"/>
    <w:p w14:paraId="5073CD4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597DC71" w14:textId="65EAF106"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Ja novērojat jebkuras </w:t>
      </w:r>
      <w:r w:rsidR="00237744">
        <w:rPr>
          <w:rFonts w:ascii="Times New Roman" w:eastAsia="Times New Roman" w:hAnsi="Times New Roman" w:cs="Times New Roman"/>
          <w:lang w:val="lv-LV" w:eastAsia="es-ES"/>
        </w:rPr>
        <w:t>blakusparādības, arī tās</w:t>
      </w:r>
      <w:r w:rsidRPr="0083680E">
        <w:rPr>
          <w:rFonts w:ascii="Times New Roman" w:eastAsia="Times New Roman" w:hAnsi="Times New Roman" w:cs="Times New Roman"/>
          <w:lang w:val="lv-LV" w:eastAsia="es-ES"/>
        </w:rPr>
        <w:t xml:space="preserve">, kas nav minētas šajā lietošanas instrukcijā </w:t>
      </w:r>
      <w:r w:rsidR="00237744">
        <w:rPr>
          <w:rFonts w:ascii="Times New Roman" w:eastAsia="Times New Roman" w:hAnsi="Times New Roman" w:cs="Times New Roman"/>
          <w:lang w:val="lv-LV" w:eastAsia="es-ES"/>
        </w:rPr>
        <w:t xml:space="preserve">vai domājat, ka zāles nav iedarbojušās, </w:t>
      </w:r>
      <w:r w:rsidRPr="0083680E">
        <w:rPr>
          <w:rFonts w:ascii="Times New Roman" w:eastAsia="Times New Roman" w:hAnsi="Times New Roman" w:cs="Times New Roman"/>
          <w:lang w:val="lv-LV" w:eastAsia="es-ES"/>
        </w:rPr>
        <w:t xml:space="preserve">lūdzu, informējiet par </w:t>
      </w:r>
      <w:r w:rsidR="00237744">
        <w:rPr>
          <w:rFonts w:ascii="Times New Roman" w:eastAsia="Times New Roman" w:hAnsi="Times New Roman" w:cs="Times New Roman"/>
          <w:lang w:val="lv-LV" w:eastAsia="es-ES"/>
        </w:rPr>
        <w:t>to</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savu veterinārārstu.</w:t>
      </w:r>
    </w:p>
    <w:p w14:paraId="2DF09559"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19E36F3" w14:textId="012D52DE"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Iespējams ziņot arī nacionālā ziņošanas sistēmā</w:t>
      </w:r>
      <w:r w:rsidR="008D0D0D" w:rsidRPr="008D0D0D">
        <w:rPr>
          <w:rFonts w:ascii="Times New Roman" w:eastAsia="Times New Roman" w:hAnsi="Times New Roman" w:cs="Times New Roman"/>
          <w:lang w:val="lv-LV" w:eastAsia="es-ES"/>
        </w:rPr>
        <w:t>, kas atrodama</w:t>
      </w:r>
      <w:r w:rsidRPr="0083680E">
        <w:rPr>
          <w:rFonts w:ascii="Times New Roman" w:eastAsia="Times New Roman" w:hAnsi="Times New Roman" w:cs="Times New Roman"/>
          <w:lang w:val="lv-LV" w:eastAsia="es-ES"/>
        </w:rPr>
        <w:t xml:space="preserve"> </w:t>
      </w:r>
      <w:r w:rsidR="00237744">
        <w:rPr>
          <w:rFonts w:ascii="Times New Roman" w:eastAsia="Times New Roman" w:hAnsi="Times New Roman" w:cs="Times New Roman"/>
          <w:lang w:val="lv-LV" w:eastAsia="es-ES"/>
        </w:rPr>
        <w:t xml:space="preserve">Pārtikas un veterinārā dienesta tīmekļa vietnē </w:t>
      </w:r>
      <w:hyperlink r:id="rId6" w:history="1">
        <w:r w:rsidR="00237744" w:rsidRPr="00B00C4F">
          <w:rPr>
            <w:rStyle w:val="Hyperlink"/>
            <w:rFonts w:ascii="Times New Roman" w:eastAsia="Times New Roman" w:hAnsi="Times New Roman" w:cs="Times New Roman"/>
            <w:lang w:val="lv-LV" w:eastAsia="es-ES"/>
          </w:rPr>
          <w:t>www.pvd.gov.lv</w:t>
        </w:r>
      </w:hyperlink>
      <w:r w:rsidR="00237744">
        <w:rPr>
          <w:rFonts w:ascii="Times New Roman" w:eastAsia="Times New Roman" w:hAnsi="Times New Roman" w:cs="Times New Roman"/>
          <w:lang w:val="lv-LV" w:eastAsia="es-ES"/>
        </w:rPr>
        <w:t>.</w:t>
      </w:r>
    </w:p>
    <w:p w14:paraId="2DAEC3EC"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49EFEB1"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29D95FF"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7.</w:t>
      </w:r>
      <w:r w:rsidRPr="0083680E">
        <w:rPr>
          <w:rFonts w:ascii="Times New Roman" w:eastAsia="Times New Roman" w:hAnsi="Times New Roman" w:cs="Times New Roman"/>
          <w:b/>
          <w:lang w:val="lv-LV" w:eastAsia="es-ES"/>
        </w:rPr>
        <w:tab/>
        <w:t>MĒRĶA SUGAS</w:t>
      </w:r>
    </w:p>
    <w:p w14:paraId="7290109E"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1BDA6FB5"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Liellopi (jaundzimuši teļi).</w:t>
      </w:r>
    </w:p>
    <w:p w14:paraId="25FC2DB9"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5672EA2C"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118E7D44"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8.</w:t>
      </w:r>
      <w:r w:rsidRPr="0083680E">
        <w:rPr>
          <w:rFonts w:ascii="Times New Roman" w:eastAsia="Times New Roman" w:hAnsi="Times New Roman" w:cs="Times New Roman"/>
          <w:b/>
          <w:lang w:val="lv-LV" w:eastAsia="es-ES"/>
        </w:rPr>
        <w:tab/>
        <w:t>DEVAS ATKARĪBĀ NO DZĪVNIEKU SUGAS, LIETOŠANAS VEIDA UN METODES</w:t>
      </w:r>
    </w:p>
    <w:p w14:paraId="22686708"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p>
    <w:p w14:paraId="1A4562C5"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Iekšķīgai lietošanai teļiem pēc barošanas.</w:t>
      </w:r>
    </w:p>
    <w:p w14:paraId="72EAD044"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3544C374"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Deva ir: 100 μg halofuginona/ kg ķermeņa svara vienreiz dienā 7 dienas pēc kārtas; t. i., 2 ml veterināro zāļu/ 10 kg ķermeņa svara vienreiz dienā 7 dienas pēc kārtas.</w:t>
      </w:r>
    </w:p>
    <w:p w14:paraId="2A0B11A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5B03B30"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Turpmāk zāles jālieto katru dienu vienā un tajā pašā laikā. </w:t>
      </w:r>
    </w:p>
    <w:p w14:paraId="54DB50EA"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7CBC0ED9" w14:textId="77777777" w:rsidR="000C76F0"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Uzsākot zāļu lietošanu pirmajam teļam, tās sistemātiski jālieto visiem nākamajiem jaundzimušajiem teļiem, kamēr vien saglabājas diarejas risks </w:t>
      </w:r>
      <w:r w:rsidRPr="0083680E">
        <w:rPr>
          <w:rFonts w:ascii="Times New Roman" w:eastAsia="Times New Roman" w:hAnsi="Times New Roman" w:cs="Times New Roman"/>
          <w:i/>
          <w:iCs/>
          <w:lang w:val="lv-LV" w:eastAsia="es-ES"/>
        </w:rPr>
        <w:t xml:space="preserve">C. parvum </w:t>
      </w:r>
      <w:r w:rsidRPr="0083680E">
        <w:rPr>
          <w:rFonts w:ascii="Times New Roman" w:eastAsia="Times New Roman" w:hAnsi="Times New Roman" w:cs="Times New Roman"/>
          <w:lang w:val="lv-LV" w:eastAsia="es-ES"/>
        </w:rPr>
        <w:t>dēļ</w:t>
      </w:r>
      <w:r w:rsidR="000C76F0">
        <w:rPr>
          <w:rFonts w:ascii="Times New Roman" w:eastAsia="Times New Roman" w:hAnsi="Times New Roman" w:cs="Times New Roman"/>
          <w:lang w:val="lv-LV" w:eastAsia="es-ES"/>
        </w:rPr>
        <w:t>.</w:t>
      </w:r>
    </w:p>
    <w:p w14:paraId="020CA433"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3A03F7EB"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9.</w:t>
      </w:r>
      <w:r w:rsidRPr="0083680E">
        <w:rPr>
          <w:rFonts w:ascii="Times New Roman" w:eastAsia="Times New Roman" w:hAnsi="Times New Roman" w:cs="Times New Roman"/>
          <w:b/>
          <w:lang w:val="lv-LV" w:eastAsia="es-ES"/>
        </w:rPr>
        <w:tab/>
        <w:t>IETEIKUMI PAREIZAI LIETOŠANAI</w:t>
      </w:r>
    </w:p>
    <w:p w14:paraId="454ABF7A"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u w:val="single"/>
          <w:lang w:val="lv-LV" w:eastAsia="es-ES"/>
        </w:rPr>
      </w:pPr>
    </w:p>
    <w:p w14:paraId="5FA07247"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u w:val="single"/>
          <w:lang w:val="lv-LV" w:eastAsia="es-ES"/>
        </w:rPr>
      </w:pPr>
      <w:r w:rsidRPr="0083680E">
        <w:rPr>
          <w:rFonts w:ascii="Times New Roman" w:eastAsia="Times New Roman" w:hAnsi="Times New Roman" w:cs="Times New Roman"/>
          <w:u w:val="single"/>
          <w:lang w:val="lv-LV" w:eastAsia="es-ES"/>
        </w:rPr>
        <w:t xml:space="preserve">Pudele bez sūkņa: </w:t>
      </w:r>
      <w:r w:rsidRPr="0083680E">
        <w:rPr>
          <w:rFonts w:ascii="Times New Roman" w:eastAsia="Times New Roman" w:hAnsi="Times New Roman" w:cs="Times New Roman"/>
          <w:lang w:val="lv-LV" w:eastAsia="es-ES"/>
        </w:rPr>
        <w:t>Lai nodrošinātu pareizu dozēšanu, iekšķīgai lietošanai ir jāizmanto piemērota ierīce (piemēram, šļirce).</w:t>
      </w:r>
    </w:p>
    <w:p w14:paraId="294CE828"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u w:val="single"/>
          <w:lang w:val="lv-LV" w:eastAsia="es-ES"/>
        </w:rPr>
      </w:pPr>
    </w:p>
    <w:p w14:paraId="0673229F"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u w:val="single"/>
          <w:lang w:val="lv-LV" w:eastAsia="es-ES"/>
        </w:rPr>
        <w:t xml:space="preserve">Pudele ar sūkni: </w:t>
      </w:r>
      <w:r w:rsidRPr="0083680E">
        <w:rPr>
          <w:rFonts w:ascii="Times New Roman" w:eastAsia="Times New Roman" w:hAnsi="Times New Roman" w:cs="Times New Roman"/>
          <w:lang w:val="lv-LV" w:eastAsia="es-ES"/>
        </w:rPr>
        <w:t xml:space="preserve">Lai nodrošinātu pareizu dozēšanu, ir iekļauts piemērots dozēšanas sūknis. </w:t>
      </w:r>
    </w:p>
    <w:p w14:paraId="0A03EA4F"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p>
    <w:p w14:paraId="5340832F" w14:textId="5D71FA45"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1) Ievietot iesūkšanas cauruli sūkņa vāciņa pamatnē esošajā brīvajā atverē. </w:t>
      </w:r>
    </w:p>
    <w:p w14:paraId="6CF57B89" w14:textId="72269DC6"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2) Noņemt pudeles vāciņu un uzskrūvēt sūkni.</w:t>
      </w:r>
    </w:p>
    <w:p w14:paraId="20913254" w14:textId="1060D8A0"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3) Noņemt aizsargvāciņu no sūkņa </w:t>
      </w:r>
      <w:r w:rsidR="00BB6350">
        <w:rPr>
          <w:rFonts w:ascii="Times New Roman" w:eastAsia="Times New Roman" w:hAnsi="Times New Roman" w:cs="Times New Roman"/>
          <w:lang w:val="lv-LV" w:eastAsia="es-ES"/>
        </w:rPr>
        <w:t>sprauslas</w:t>
      </w:r>
      <w:r w:rsidR="00BB6350"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gala.</w:t>
      </w:r>
    </w:p>
    <w:p w14:paraId="492AC607" w14:textId="63DC0BD8"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4) Ja dozēšanas sūknis tiek lietots pirmo reizi (vai tas nav lietots dažas dienas), uzmanīgi sūknēt līdz brīdim,</w:t>
      </w:r>
      <w:r w:rsidR="00237744">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 xml:space="preserve">kad </w:t>
      </w:r>
      <w:r w:rsidR="00BB6350">
        <w:rPr>
          <w:rFonts w:ascii="Times New Roman" w:eastAsia="Times New Roman" w:hAnsi="Times New Roman" w:cs="Times New Roman"/>
          <w:lang w:val="lv-LV" w:eastAsia="es-ES"/>
        </w:rPr>
        <w:t>sprauslas</w:t>
      </w:r>
      <w:r w:rsidR="00BB6350"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galā izveidojas šķīduma piliens.</w:t>
      </w:r>
    </w:p>
    <w:p w14:paraId="08FBD3C9" w14:textId="6D693C82"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5) Tur</w:t>
      </w:r>
      <w:r w:rsidR="00214246">
        <w:rPr>
          <w:rFonts w:ascii="Times New Roman" w:eastAsia="Times New Roman" w:hAnsi="Times New Roman" w:cs="Times New Roman"/>
          <w:lang w:val="lv-LV" w:eastAsia="es-ES"/>
        </w:rPr>
        <w:t>ē</w:t>
      </w:r>
      <w:r w:rsidRPr="0083680E">
        <w:rPr>
          <w:rFonts w:ascii="Times New Roman" w:eastAsia="Times New Roman" w:hAnsi="Times New Roman" w:cs="Times New Roman"/>
          <w:lang w:val="lv-LV" w:eastAsia="es-ES"/>
        </w:rPr>
        <w:t xml:space="preserve">t teļu un ievietot dozēšanas sūkņa </w:t>
      </w:r>
      <w:r w:rsidR="00BB6350">
        <w:rPr>
          <w:rFonts w:ascii="Times New Roman" w:eastAsia="Times New Roman" w:hAnsi="Times New Roman" w:cs="Times New Roman"/>
          <w:lang w:val="lv-LV" w:eastAsia="es-ES"/>
        </w:rPr>
        <w:t>sprauslu</w:t>
      </w:r>
      <w:r w:rsidR="00BB6350"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tā mutē.</w:t>
      </w:r>
    </w:p>
    <w:p w14:paraId="3FF8864F" w14:textId="124E63B4" w:rsidR="0083680E" w:rsidRPr="0083680E" w:rsidRDefault="00437BF4">
      <w:pPr>
        <w:widowControl w:val="0"/>
        <w:autoSpaceDE w:val="0"/>
        <w:autoSpaceDN w:val="0"/>
        <w:adjustRightInd w:val="0"/>
        <w:spacing w:after="0" w:line="240" w:lineRule="auto"/>
        <w:rPr>
          <w:rFonts w:ascii="Times New Roman" w:eastAsia="Times New Roman" w:hAnsi="Times New Roman" w:cs="Times New Roman"/>
          <w:lang w:val="lv-LV" w:eastAsia="es-ES"/>
        </w:rPr>
      </w:pPr>
      <w:r>
        <w:rPr>
          <w:rFonts w:ascii="Times New Roman" w:eastAsia="Times New Roman" w:hAnsi="Times New Roman" w:cs="Times New Roman"/>
          <w:lang w:val="lv-LV" w:eastAsia="es-ES"/>
        </w:rPr>
        <w:t>6) Nospies</w:t>
      </w:r>
      <w:r w:rsidR="0083680E" w:rsidRPr="0083680E">
        <w:rPr>
          <w:rFonts w:ascii="Times New Roman" w:eastAsia="Times New Roman" w:hAnsi="Times New Roman" w:cs="Times New Roman"/>
          <w:lang w:val="lv-LV" w:eastAsia="es-ES"/>
        </w:rPr>
        <w:t xml:space="preserve">t līdz galam dozēšanas sūkņa mēlīti, lai atbrīvotu devu, kas atbilst 4 ml šķīduma. </w:t>
      </w:r>
    </w:p>
    <w:p w14:paraId="3C4558B2" w14:textId="79433A77" w:rsidR="0083680E" w:rsidRPr="0083680E" w:rsidRDefault="0083680E">
      <w:pPr>
        <w:widowControl w:val="0"/>
        <w:numPr>
          <w:ilvl w:val="0"/>
          <w:numId w:val="3"/>
        </w:numPr>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Dzīvniekiem, kuru svars pārsniedz 35 kg, bet nepārsniedz 45 kg, nospie</w:t>
      </w:r>
      <w:r w:rsidR="00214246">
        <w:rPr>
          <w:rFonts w:ascii="Times New Roman" w:eastAsia="Times New Roman" w:hAnsi="Times New Roman" w:cs="Times New Roman"/>
          <w:lang w:val="lv-LV" w:eastAsia="es-ES"/>
        </w:rPr>
        <w:t>s</w:t>
      </w:r>
      <w:r w:rsidRPr="0083680E">
        <w:rPr>
          <w:rFonts w:ascii="Times New Roman" w:eastAsia="Times New Roman" w:hAnsi="Times New Roman" w:cs="Times New Roman"/>
          <w:lang w:val="lv-LV" w:eastAsia="es-ES"/>
        </w:rPr>
        <w:t>t divas reizes (atbilst 8 ml).</w:t>
      </w:r>
    </w:p>
    <w:p w14:paraId="4B686FE4" w14:textId="2326CF28" w:rsidR="0083680E" w:rsidRPr="0083680E" w:rsidRDefault="0083680E">
      <w:pPr>
        <w:widowControl w:val="0"/>
        <w:numPr>
          <w:ilvl w:val="0"/>
          <w:numId w:val="3"/>
        </w:numPr>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Dzīvniekiem, kuru svars pārsniedz 45 kg, bet nepārsniedz 60 kg, nospie</w:t>
      </w:r>
      <w:r w:rsidR="00214246">
        <w:rPr>
          <w:rFonts w:ascii="Times New Roman" w:eastAsia="Times New Roman" w:hAnsi="Times New Roman" w:cs="Times New Roman"/>
          <w:lang w:val="lv-LV" w:eastAsia="es-ES"/>
        </w:rPr>
        <w:t>s</w:t>
      </w:r>
      <w:r w:rsidRPr="0083680E">
        <w:rPr>
          <w:rFonts w:ascii="Times New Roman" w:eastAsia="Times New Roman" w:hAnsi="Times New Roman" w:cs="Times New Roman"/>
          <w:lang w:val="lv-LV" w:eastAsia="es-ES"/>
        </w:rPr>
        <w:t>t trīs reizes (atbilst 12 ml).</w:t>
      </w:r>
    </w:p>
    <w:p w14:paraId="009965C2" w14:textId="22E608FA"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7) Noskrūvēt uz pudeles esošo dozēšanas sūkni. </w:t>
      </w:r>
    </w:p>
    <w:p w14:paraId="17E1747C" w14:textId="6DF31152"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8) </w:t>
      </w:r>
      <w:r w:rsidR="008D0D0D" w:rsidRPr="008D0D0D">
        <w:rPr>
          <w:rFonts w:ascii="Times New Roman" w:eastAsia="Times New Roman" w:hAnsi="Times New Roman" w:cs="Times New Roman"/>
          <w:lang w:val="lv-LV" w:eastAsia="es-ES"/>
        </w:rPr>
        <w:t>Noslēgt pudeli ar uzskrūvējamu vāciņu.</w:t>
      </w:r>
    </w:p>
    <w:p w14:paraId="3F3E6495" w14:textId="20EC60F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9) Nospie</w:t>
      </w:r>
      <w:r w:rsidR="00214246">
        <w:rPr>
          <w:rFonts w:ascii="Times New Roman" w:eastAsia="Times New Roman" w:hAnsi="Times New Roman" w:cs="Times New Roman"/>
          <w:lang w:val="lv-LV" w:eastAsia="es-ES"/>
        </w:rPr>
        <w:t>s</w:t>
      </w:r>
      <w:r w:rsidRPr="0083680E">
        <w:rPr>
          <w:rFonts w:ascii="Times New Roman" w:eastAsia="Times New Roman" w:hAnsi="Times New Roman" w:cs="Times New Roman"/>
          <w:lang w:val="lv-LV" w:eastAsia="es-ES"/>
        </w:rPr>
        <w:t>t divas vai trīs reizes, lai iztukšotu dozēšanas sūknī atlikušās zāles.</w:t>
      </w:r>
    </w:p>
    <w:p w14:paraId="57A57B8F" w14:textId="78046A58"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10) Uzli</w:t>
      </w:r>
      <w:r w:rsidR="00214246">
        <w:rPr>
          <w:rFonts w:ascii="Times New Roman" w:eastAsia="Times New Roman" w:hAnsi="Times New Roman" w:cs="Times New Roman"/>
          <w:lang w:val="lv-LV" w:eastAsia="es-ES"/>
        </w:rPr>
        <w:t>k</w:t>
      </w:r>
      <w:r w:rsidRPr="0083680E">
        <w:rPr>
          <w:rFonts w:ascii="Times New Roman" w:eastAsia="Times New Roman" w:hAnsi="Times New Roman" w:cs="Times New Roman"/>
          <w:lang w:val="lv-LV" w:eastAsia="es-ES"/>
        </w:rPr>
        <w:t xml:space="preserve">t atpakaļ </w:t>
      </w:r>
      <w:r w:rsidR="00437BF4">
        <w:rPr>
          <w:rFonts w:ascii="Times New Roman" w:eastAsia="Times New Roman" w:hAnsi="Times New Roman" w:cs="Times New Roman"/>
          <w:lang w:val="lv-LV" w:eastAsia="es-ES"/>
        </w:rPr>
        <w:t>sprauslas</w:t>
      </w:r>
      <w:r w:rsidRPr="0083680E">
        <w:rPr>
          <w:rFonts w:ascii="Times New Roman" w:eastAsia="Times New Roman" w:hAnsi="Times New Roman" w:cs="Times New Roman"/>
          <w:lang w:val="lv-LV" w:eastAsia="es-ES"/>
        </w:rPr>
        <w:t xml:space="preserve"> aizsargvāciņu. </w:t>
      </w:r>
    </w:p>
    <w:p w14:paraId="028213CA"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p>
    <w:p w14:paraId="533DE301" w14:textId="77777777" w:rsidR="0083680E" w:rsidRPr="0083680E" w:rsidRDefault="0083680E">
      <w:pPr>
        <w:widowControl w:val="0"/>
        <w:autoSpaceDE w:val="0"/>
        <w:autoSpaceDN w:val="0"/>
        <w:adjustRightInd w:val="0"/>
        <w:spacing w:after="0" w:line="240" w:lineRule="auto"/>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Dozēšanas sūkni nedrīkst lietot apgrieztu otrādi. </w:t>
      </w:r>
    </w:p>
    <w:p w14:paraId="083A872B" w14:textId="77777777" w:rsidR="0083680E" w:rsidRPr="0083680E" w:rsidRDefault="0083680E">
      <w:pPr>
        <w:widowControl w:val="0"/>
        <w:kinsoku w:val="0"/>
        <w:overflowPunct w:val="0"/>
        <w:autoSpaceDE w:val="0"/>
        <w:autoSpaceDN w:val="0"/>
        <w:adjustRightInd w:val="0"/>
        <w:spacing w:after="0" w:line="240" w:lineRule="auto"/>
        <w:ind w:right="142"/>
        <w:rPr>
          <w:rFonts w:ascii="Times New Roman" w:eastAsia="Times New Roman" w:hAnsi="Times New Roman" w:cs="Times New Roman"/>
          <w:lang w:val="lv-LV" w:eastAsia="es-ES"/>
        </w:rPr>
      </w:pPr>
    </w:p>
    <w:p w14:paraId="48603305"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D921BB6"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iCs/>
          <w:lang w:val="lv-LV" w:eastAsia="es-ES"/>
        </w:rPr>
      </w:pPr>
      <w:r w:rsidRPr="0083680E">
        <w:rPr>
          <w:rFonts w:ascii="Times New Roman" w:eastAsia="Times New Roman" w:hAnsi="Times New Roman" w:cs="Times New Roman"/>
          <w:b/>
          <w:shd w:val="clear" w:color="auto" w:fill="D9D9D9"/>
          <w:lang w:val="lv-LV" w:eastAsia="es-ES"/>
        </w:rPr>
        <w:t>10.</w:t>
      </w:r>
      <w:r w:rsidRPr="0083680E">
        <w:rPr>
          <w:rFonts w:ascii="Times New Roman" w:eastAsia="Times New Roman" w:hAnsi="Times New Roman" w:cs="Times New Roman"/>
          <w:b/>
          <w:lang w:val="lv-LV" w:eastAsia="es-ES"/>
        </w:rPr>
        <w:tab/>
        <w:t>IEROBEŽOJUMU PERIODS(-I) DZĪVNIEKU PRODUKCIJAS IZMANTOŠANĀ</w:t>
      </w:r>
    </w:p>
    <w:p w14:paraId="593DE73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p>
    <w:p w14:paraId="36DCEBF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r w:rsidRPr="0083680E">
        <w:rPr>
          <w:rFonts w:ascii="Times New Roman" w:eastAsia="Times New Roman" w:hAnsi="Times New Roman" w:cs="Times New Roman"/>
          <w:iCs/>
          <w:lang w:val="lv-LV" w:eastAsia="es-ES"/>
        </w:rPr>
        <w:t>Gaļai un blakusproduktiem: 13 dienas.</w:t>
      </w:r>
    </w:p>
    <w:p w14:paraId="5456717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p>
    <w:p w14:paraId="134D0981"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iCs/>
          <w:lang w:val="lv-LV" w:eastAsia="es-ES"/>
        </w:rPr>
      </w:pPr>
    </w:p>
    <w:p w14:paraId="0D7250B7"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11.</w:t>
      </w:r>
      <w:r w:rsidRPr="0083680E">
        <w:rPr>
          <w:rFonts w:ascii="Times New Roman" w:eastAsia="Times New Roman" w:hAnsi="Times New Roman" w:cs="Times New Roman"/>
          <w:b/>
          <w:lang w:val="lv-LV" w:eastAsia="es-ES"/>
        </w:rPr>
        <w:tab/>
        <w:t>ĪPAŠI UZGLABĀŠANAS NORĀDĪJUMI</w:t>
      </w:r>
    </w:p>
    <w:p w14:paraId="758F2E74" w14:textId="77777777" w:rsidR="0083680E" w:rsidRPr="0083680E" w:rsidRDefault="0083680E">
      <w:pPr>
        <w:widowControl w:val="0"/>
        <w:numPr>
          <w:ilvl w:val="12"/>
          <w:numId w:val="0"/>
        </w:numPr>
        <w:autoSpaceDE w:val="0"/>
        <w:autoSpaceDN w:val="0"/>
        <w:adjustRightInd w:val="0"/>
        <w:spacing w:after="0" w:line="240" w:lineRule="auto"/>
        <w:ind w:right="230"/>
        <w:rPr>
          <w:rFonts w:ascii="Times New Roman" w:eastAsia="Times New Roman" w:hAnsi="Times New Roman" w:cs="Times New Roman"/>
          <w:lang w:val="lv-LV" w:eastAsia="es-ES"/>
        </w:rPr>
      </w:pPr>
    </w:p>
    <w:p w14:paraId="10F61E44" w14:textId="77777777" w:rsidR="0083680E" w:rsidRPr="0083680E" w:rsidRDefault="0083680E">
      <w:pPr>
        <w:widowControl w:val="0"/>
        <w:numPr>
          <w:ilvl w:val="12"/>
          <w:numId w:val="0"/>
        </w:numPr>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Uzglabāt bērniem neredzamā un nepieejamā vietā.</w:t>
      </w:r>
    </w:p>
    <w:p w14:paraId="4CF3CF93" w14:textId="77777777" w:rsidR="0083680E" w:rsidRPr="0083680E" w:rsidRDefault="0083680E">
      <w:pPr>
        <w:widowControl w:val="0"/>
        <w:autoSpaceDE w:val="0"/>
        <w:autoSpaceDN w:val="0"/>
        <w:adjustRightInd w:val="0"/>
        <w:spacing w:after="0" w:line="240" w:lineRule="auto"/>
        <w:ind w:right="230"/>
        <w:outlineLvl w:val="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Uzglabāt pudeli ārējā iepakojumā, lai pasargātu no gaismas.</w:t>
      </w:r>
    </w:p>
    <w:p w14:paraId="406F0F12" w14:textId="77777777" w:rsidR="0083680E" w:rsidRPr="0083680E" w:rsidRDefault="0083680E">
      <w:pPr>
        <w:widowControl w:val="0"/>
        <w:autoSpaceDE w:val="0"/>
        <w:autoSpaceDN w:val="0"/>
        <w:adjustRightInd w:val="0"/>
        <w:spacing w:after="0" w:line="240" w:lineRule="auto"/>
        <w:ind w:right="230"/>
        <w:outlineLvl w:val="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Nelietot šīs veterinārās zāles, ja beidzies derīguma termiņš, kas norādīts marķējumā pēc  “EXP”.  Derīguma termiņš attiecināms uz mēneša pēdējo dienu.</w:t>
      </w:r>
    </w:p>
    <w:p w14:paraId="7FA2091D" w14:textId="77777777" w:rsidR="0083680E" w:rsidRPr="0083680E" w:rsidRDefault="0083680E">
      <w:pPr>
        <w:widowControl w:val="0"/>
        <w:autoSpaceDE w:val="0"/>
        <w:autoSpaceDN w:val="0"/>
        <w:adjustRightInd w:val="0"/>
        <w:spacing w:after="0" w:line="240" w:lineRule="auto"/>
        <w:ind w:right="230"/>
        <w:outlineLvl w:val="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Derīguma termiņš pēc pirmās iepakojuma atvēršanas: 6 mēneši</w:t>
      </w:r>
    </w:p>
    <w:p w14:paraId="0644AD1A"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13B172D3"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198EBADB"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12.</w:t>
      </w:r>
      <w:r w:rsidRPr="0083680E">
        <w:rPr>
          <w:rFonts w:ascii="Times New Roman" w:eastAsia="Times New Roman" w:hAnsi="Times New Roman" w:cs="Times New Roman"/>
          <w:b/>
          <w:lang w:val="lv-LV" w:eastAsia="es-ES"/>
        </w:rPr>
        <w:tab/>
        <w:t>ĪPAŠI BRĪDINĀJUMI</w:t>
      </w:r>
    </w:p>
    <w:p w14:paraId="13A331DD"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76BC97A4"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u w:val="single"/>
          <w:lang w:val="lv-LV" w:eastAsia="es-ES"/>
        </w:rPr>
        <w:t>Īpaši piesardzības pasākumi, lietojot dzīvniekiem:</w:t>
      </w:r>
    </w:p>
    <w:p w14:paraId="3C125CCC"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bookmarkStart w:id="5" w:name="_Hlk530484468"/>
      <w:r w:rsidRPr="0083680E">
        <w:rPr>
          <w:rFonts w:ascii="Times New Roman" w:eastAsia="Times New Roman" w:hAnsi="Times New Roman" w:cs="Times New Roman"/>
          <w:lang w:val="lv-LV" w:eastAsia="es-ES"/>
        </w:rPr>
        <w:t>Lietot tikai pēc pirmpiena, piena vai piena aizvietotāja izbarošanas, izmantojot iekšķīgai ievadīšanai piemērotu ierīci. Ārstējot anorektiskus teļus, veterinārās zāles jāievada, atšķaidot puslitrā elektrolīta šķīduma. Dzīvniekiem atbilstoši labai turēšanas praksei jāsaņem pietiekams daudzums pirmpiena.</w:t>
      </w:r>
    </w:p>
    <w:bookmarkEnd w:id="5"/>
    <w:p w14:paraId="277EDF71"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94ECA04" w14:textId="5BFEC451"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u w:val="single"/>
          <w:lang w:val="lv-LV" w:eastAsia="es-ES"/>
        </w:rPr>
        <w:t>Īpaši piesardzības pasākumi, kas jāievēro personai, kura lieto veterinārās zāles dzīvnieku ārstēšanai</w:t>
      </w:r>
    </w:p>
    <w:p w14:paraId="6EA8DEBB" w14:textId="57BE4CD6" w:rsidR="0083680E" w:rsidRPr="0083680E" w:rsidRDefault="0083680E">
      <w:pPr>
        <w:widowControl w:val="0"/>
        <w:numPr>
          <w:ilvl w:val="0"/>
          <w:numId w:val="1"/>
        </w:numPr>
        <w:autoSpaceDE w:val="0"/>
        <w:autoSpaceDN w:val="0"/>
        <w:adjustRightInd w:val="0"/>
        <w:spacing w:after="0" w:line="240" w:lineRule="auto"/>
        <w:ind w:right="230"/>
        <w:rPr>
          <w:rFonts w:ascii="Times New Roman" w:eastAsia="Times New Roman" w:hAnsi="Times New Roman" w:cs="Times New Roman"/>
          <w:lang w:val="lv-LV" w:eastAsia="es-ES"/>
        </w:rPr>
      </w:pPr>
      <w:bookmarkStart w:id="6" w:name="_Hlk5353951"/>
      <w:r w:rsidRPr="0083680E">
        <w:rPr>
          <w:rFonts w:ascii="Times New Roman" w:eastAsia="Times New Roman" w:hAnsi="Times New Roman" w:cs="Times New Roman"/>
          <w:lang w:val="lv-LV" w:eastAsia="es-ES"/>
        </w:rPr>
        <w:t xml:space="preserve">Personām ar zināmu pastiprinātu jutību pret aktīvo vielu vai kādu no palīgvielām </w:t>
      </w:r>
      <w:r w:rsidR="00237744">
        <w:rPr>
          <w:rFonts w:ascii="Times New Roman" w:eastAsia="Times New Roman" w:hAnsi="Times New Roman" w:cs="Times New Roman"/>
          <w:lang w:val="lv-LV" w:eastAsia="es-ES"/>
        </w:rPr>
        <w:t xml:space="preserve">ievadīt </w:t>
      </w:r>
      <w:r w:rsidRPr="0083680E">
        <w:rPr>
          <w:rFonts w:ascii="Times New Roman" w:eastAsia="Times New Roman" w:hAnsi="Times New Roman" w:cs="Times New Roman"/>
          <w:lang w:val="lv-LV" w:eastAsia="es-ES"/>
        </w:rPr>
        <w:t xml:space="preserve">šīs veterinārās zāles piesardzīgi. </w:t>
      </w:r>
    </w:p>
    <w:p w14:paraId="5F759F9F" w14:textId="77777777" w:rsidR="0083680E" w:rsidRPr="0083680E" w:rsidRDefault="0083680E">
      <w:pPr>
        <w:widowControl w:val="0"/>
        <w:numPr>
          <w:ilvl w:val="0"/>
          <w:numId w:val="1"/>
        </w:numPr>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Atkārtota saskare ar zālēm var izraisīt ādas alerģiju. </w:t>
      </w:r>
    </w:p>
    <w:p w14:paraId="3E7981FC" w14:textId="7B9550DF" w:rsidR="0083680E" w:rsidRPr="0083680E" w:rsidRDefault="0083680E">
      <w:pPr>
        <w:widowControl w:val="0"/>
        <w:numPr>
          <w:ilvl w:val="0"/>
          <w:numId w:val="1"/>
        </w:numPr>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Nepieļaut zāļu saskari ar ādu, acīm vai gļotādu. </w:t>
      </w:r>
      <w:r w:rsidR="00237744">
        <w:rPr>
          <w:rFonts w:ascii="Times New Roman" w:eastAsia="Times New Roman" w:hAnsi="Times New Roman" w:cs="Times New Roman"/>
          <w:lang w:val="lv-LV" w:eastAsia="es-ES"/>
        </w:rPr>
        <w:t>Rīkojoties ar</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šī</w:t>
      </w:r>
      <w:r w:rsidR="00237744">
        <w:rPr>
          <w:rFonts w:ascii="Times New Roman" w:eastAsia="Times New Roman" w:hAnsi="Times New Roman" w:cs="Times New Roman"/>
          <w:lang w:val="lv-LV" w:eastAsia="es-ES"/>
        </w:rPr>
        <w:t>m veterinārajām</w:t>
      </w:r>
      <w:r w:rsidRPr="0083680E">
        <w:rPr>
          <w:rFonts w:ascii="Times New Roman" w:eastAsia="Times New Roman" w:hAnsi="Times New Roman" w:cs="Times New Roman"/>
          <w:lang w:val="lv-LV" w:eastAsia="es-ES"/>
        </w:rPr>
        <w:t xml:space="preserve"> zāl</w:t>
      </w:r>
      <w:r w:rsidR="00237744">
        <w:rPr>
          <w:rFonts w:ascii="Times New Roman" w:eastAsia="Times New Roman" w:hAnsi="Times New Roman" w:cs="Times New Roman"/>
          <w:lang w:val="lv-LV" w:eastAsia="es-ES"/>
        </w:rPr>
        <w:t>ēm</w:t>
      </w:r>
      <w:r w:rsidRPr="0083680E">
        <w:rPr>
          <w:rFonts w:ascii="Times New Roman" w:eastAsia="Times New Roman" w:hAnsi="Times New Roman" w:cs="Times New Roman"/>
          <w:lang w:val="lv-LV" w:eastAsia="es-ES"/>
        </w:rPr>
        <w:t xml:space="preserve">, </w:t>
      </w:r>
      <w:r w:rsidR="00237744">
        <w:rPr>
          <w:rFonts w:ascii="Times New Roman" w:eastAsia="Times New Roman" w:hAnsi="Times New Roman" w:cs="Times New Roman"/>
          <w:lang w:val="lv-LV" w:eastAsia="es-ES"/>
        </w:rPr>
        <w:t>jāizmanto</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aizsargcimd</w:t>
      </w:r>
      <w:r w:rsidR="00237744">
        <w:rPr>
          <w:rFonts w:ascii="Times New Roman" w:eastAsia="Times New Roman" w:hAnsi="Times New Roman" w:cs="Times New Roman"/>
          <w:lang w:val="lv-LV" w:eastAsia="es-ES"/>
        </w:rPr>
        <w:t>i</w:t>
      </w:r>
      <w:r w:rsidRPr="0083680E">
        <w:rPr>
          <w:rFonts w:ascii="Times New Roman" w:eastAsia="Times New Roman" w:hAnsi="Times New Roman" w:cs="Times New Roman"/>
          <w:lang w:val="lv-LV" w:eastAsia="es-ES"/>
        </w:rPr>
        <w:t>.</w:t>
      </w:r>
    </w:p>
    <w:p w14:paraId="567C779D" w14:textId="02678083" w:rsidR="0083680E" w:rsidRPr="0083680E" w:rsidRDefault="0083680E">
      <w:pPr>
        <w:widowControl w:val="0"/>
        <w:numPr>
          <w:ilvl w:val="0"/>
          <w:numId w:val="1"/>
        </w:numPr>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Ja notikusi </w:t>
      </w:r>
      <w:r w:rsidR="00237744">
        <w:rPr>
          <w:rFonts w:ascii="Times New Roman" w:eastAsia="Times New Roman" w:hAnsi="Times New Roman" w:cs="Times New Roman"/>
          <w:lang w:val="lv-LV" w:eastAsia="es-ES"/>
        </w:rPr>
        <w:t xml:space="preserve">nejauša </w:t>
      </w:r>
      <w:r w:rsidRPr="0083680E">
        <w:rPr>
          <w:rFonts w:ascii="Times New Roman" w:eastAsia="Times New Roman" w:hAnsi="Times New Roman" w:cs="Times New Roman"/>
          <w:lang w:val="lv-LV" w:eastAsia="es-ES"/>
        </w:rPr>
        <w:t xml:space="preserve">zāļu saskare ar ādu, acīm un gļotādu, rūpīgi mazgāt skarto vietu ar tīru ūdeni. Ja acs kairinājums nepāriet, </w:t>
      </w:r>
      <w:r w:rsidR="00237744">
        <w:rPr>
          <w:rFonts w:ascii="Times New Roman" w:eastAsia="Times New Roman" w:hAnsi="Times New Roman" w:cs="Times New Roman"/>
          <w:lang w:val="lv-LV" w:eastAsia="es-ES"/>
        </w:rPr>
        <w:t>meklēt</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medicīnisk</w:t>
      </w:r>
      <w:r w:rsidR="00237744">
        <w:rPr>
          <w:rFonts w:ascii="Times New Roman" w:eastAsia="Times New Roman" w:hAnsi="Times New Roman" w:cs="Times New Roman"/>
          <w:lang w:val="lv-LV" w:eastAsia="es-ES"/>
        </w:rPr>
        <w:t>o</w:t>
      </w:r>
      <w:r w:rsidRPr="0083680E">
        <w:rPr>
          <w:rFonts w:ascii="Times New Roman" w:eastAsia="Times New Roman" w:hAnsi="Times New Roman" w:cs="Times New Roman"/>
          <w:lang w:val="lv-LV" w:eastAsia="es-ES"/>
        </w:rPr>
        <w:t xml:space="preserve"> </w:t>
      </w:r>
      <w:r w:rsidR="00237744" w:rsidRPr="0083680E">
        <w:rPr>
          <w:rFonts w:ascii="Times New Roman" w:eastAsia="Times New Roman" w:hAnsi="Times New Roman" w:cs="Times New Roman"/>
          <w:lang w:val="lv-LV" w:eastAsia="es-ES"/>
        </w:rPr>
        <w:t>palīdzīb</w:t>
      </w:r>
      <w:r w:rsidR="00237744">
        <w:rPr>
          <w:rFonts w:ascii="Times New Roman" w:eastAsia="Times New Roman" w:hAnsi="Times New Roman" w:cs="Times New Roman"/>
          <w:lang w:val="lv-LV" w:eastAsia="es-ES"/>
        </w:rPr>
        <w:t>u</w:t>
      </w:r>
      <w:r w:rsidRPr="0083680E">
        <w:rPr>
          <w:rFonts w:ascii="Times New Roman" w:eastAsia="Times New Roman" w:hAnsi="Times New Roman" w:cs="Times New Roman"/>
          <w:lang w:val="lv-LV" w:eastAsia="es-ES"/>
        </w:rPr>
        <w:t>.</w:t>
      </w:r>
    </w:p>
    <w:p w14:paraId="00059E6D" w14:textId="57B9C927" w:rsidR="0083680E" w:rsidRPr="0083680E" w:rsidRDefault="0083680E">
      <w:pPr>
        <w:widowControl w:val="0"/>
        <w:numPr>
          <w:ilvl w:val="0"/>
          <w:numId w:val="1"/>
        </w:numPr>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Pēc lietošanas mazgāt rokas.</w:t>
      </w:r>
    </w:p>
    <w:bookmarkEnd w:id="6"/>
    <w:p w14:paraId="729B6DA6"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eastAsia="es-ES"/>
        </w:rPr>
      </w:pPr>
    </w:p>
    <w:p w14:paraId="4FCA6008"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u w:val="single"/>
          <w:lang w:val="lv-LV" w:eastAsia="es-ES"/>
        </w:rPr>
        <w:t>Pārdozēšana (simptomi, rīcība ārkārtas situācijā, antidoti)</w:t>
      </w:r>
      <w:r w:rsidRPr="0083680E">
        <w:rPr>
          <w:rFonts w:ascii="Times New Roman" w:eastAsia="Times New Roman" w:hAnsi="Times New Roman" w:cs="Times New Roman"/>
          <w:lang w:val="lv-LV" w:eastAsia="es-ES"/>
        </w:rPr>
        <w:t>:</w:t>
      </w:r>
    </w:p>
    <w:p w14:paraId="21D2FBBC" w14:textId="1B5354FE"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bookmarkStart w:id="7" w:name="_Hlk530484510"/>
      <w:r w:rsidRPr="0083680E">
        <w:rPr>
          <w:rFonts w:ascii="Times New Roman" w:eastAsia="Times New Roman" w:hAnsi="Times New Roman" w:cs="Times New Roman"/>
          <w:lang w:val="lv-LV" w:eastAsia="es-ES"/>
        </w:rPr>
        <w:t xml:space="preserve">Toksicitātes klīniskās pazīmes var parādīties, lietojot devu, kas divas reizes pārsniedz terapeitisko devu, </w:t>
      </w:r>
      <w:r w:rsidRPr="0083680E">
        <w:rPr>
          <w:rFonts w:ascii="Times New Roman" w:eastAsia="Times New Roman" w:hAnsi="Times New Roman" w:cs="Times New Roman"/>
          <w:lang w:val="lv-LV" w:eastAsia="es-ES"/>
        </w:rPr>
        <w:lastRenderedPageBreak/>
        <w:t xml:space="preserve">tāpēc stingri jāievēro norādītā deva. Toksicitātes simptomi ir </w:t>
      </w:r>
      <w:r w:rsidR="00237744">
        <w:rPr>
          <w:rFonts w:ascii="Times New Roman" w:eastAsia="Times New Roman" w:hAnsi="Times New Roman" w:cs="Times New Roman"/>
          <w:lang w:val="lv-LV" w:eastAsia="es-ES"/>
        </w:rPr>
        <w:t>diareja</w:t>
      </w:r>
      <w:r w:rsidRPr="0083680E">
        <w:rPr>
          <w:rFonts w:ascii="Times New Roman" w:eastAsia="Times New Roman" w:hAnsi="Times New Roman" w:cs="Times New Roman"/>
          <w:lang w:val="lv-LV" w:eastAsia="es-ES"/>
        </w:rPr>
        <w:t xml:space="preserve">, </w:t>
      </w:r>
      <w:r w:rsidR="00237744">
        <w:rPr>
          <w:rFonts w:ascii="Times New Roman" w:eastAsia="Times New Roman" w:hAnsi="Times New Roman" w:cs="Times New Roman"/>
          <w:lang w:val="lv-LV" w:eastAsia="es-ES"/>
        </w:rPr>
        <w:t xml:space="preserve">redzamas </w:t>
      </w:r>
      <w:r w:rsidRPr="0083680E">
        <w:rPr>
          <w:rFonts w:ascii="Times New Roman" w:eastAsia="Times New Roman" w:hAnsi="Times New Roman" w:cs="Times New Roman"/>
          <w:lang w:val="lv-LV" w:eastAsia="es-ES"/>
        </w:rPr>
        <w:t>as</w:t>
      </w:r>
      <w:r w:rsidR="00237744">
        <w:rPr>
          <w:rFonts w:ascii="Times New Roman" w:eastAsia="Times New Roman" w:hAnsi="Times New Roman" w:cs="Times New Roman"/>
          <w:lang w:val="lv-LV" w:eastAsia="es-ES"/>
        </w:rPr>
        <w:t>inis</w:t>
      </w:r>
      <w:r w:rsidRPr="0083680E">
        <w:rPr>
          <w:rFonts w:ascii="Times New Roman" w:eastAsia="Times New Roman" w:hAnsi="Times New Roman" w:cs="Times New Roman"/>
          <w:lang w:val="lv-LV" w:eastAsia="es-ES"/>
        </w:rPr>
        <w:t xml:space="preserve"> </w:t>
      </w:r>
      <w:r w:rsidR="00237744">
        <w:rPr>
          <w:rFonts w:ascii="Times New Roman" w:eastAsia="Times New Roman" w:hAnsi="Times New Roman" w:cs="Times New Roman"/>
          <w:lang w:val="lv-LV" w:eastAsia="es-ES"/>
        </w:rPr>
        <w:t>fekālijās</w:t>
      </w:r>
      <w:r w:rsidRPr="0083680E">
        <w:rPr>
          <w:rFonts w:ascii="Times New Roman" w:eastAsia="Times New Roman" w:hAnsi="Times New Roman" w:cs="Times New Roman"/>
          <w:lang w:val="lv-LV" w:eastAsia="es-ES"/>
        </w:rPr>
        <w:t>, samazināta piena uzņemšana, dehidratācija, apātija un prostrācija. Parādoties pārdozēšanas simptomiem, ārstēšana nekavējoties jāpārtrauc un dzīvniekam jāiebaro piens vai piena aizvietotājs bez pievienotām zālēm. Var būt nepieciešama rehidratācija.</w:t>
      </w:r>
    </w:p>
    <w:bookmarkEnd w:id="7"/>
    <w:p w14:paraId="3610133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1BD2BF9"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u w:val="single"/>
          <w:lang w:val="lv-LV" w:eastAsia="es-ES"/>
        </w:rPr>
        <w:t>Nesaderība</w:t>
      </w:r>
      <w:r w:rsidRPr="0083680E">
        <w:rPr>
          <w:rFonts w:ascii="Times New Roman" w:eastAsia="Times New Roman" w:hAnsi="Times New Roman" w:cs="Times New Roman"/>
          <w:lang w:val="lv-LV" w:eastAsia="es-ES"/>
        </w:rPr>
        <w:t>:</w:t>
      </w:r>
    </w:p>
    <w:p w14:paraId="714CBBE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Tā kā nav veikti saderības pētījumi, šīs veterinārās zāles nedrīkst lietot maisījumā ar citām veterinārajām zālēm.</w:t>
      </w:r>
    </w:p>
    <w:p w14:paraId="27D0B16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C33AB32"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353B55A9"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b/>
          <w:lang w:val="lv-LV" w:eastAsia="es-ES"/>
        </w:rPr>
      </w:pPr>
      <w:r w:rsidRPr="0083680E">
        <w:rPr>
          <w:rFonts w:ascii="Times New Roman" w:eastAsia="Times New Roman" w:hAnsi="Times New Roman" w:cs="Times New Roman"/>
          <w:b/>
          <w:shd w:val="clear" w:color="auto" w:fill="D9D9D9"/>
          <w:lang w:val="lv-LV" w:eastAsia="es-ES"/>
        </w:rPr>
        <w:t>13.</w:t>
      </w:r>
      <w:r w:rsidRPr="0083680E">
        <w:rPr>
          <w:rFonts w:ascii="Times New Roman" w:eastAsia="Times New Roman" w:hAnsi="Times New Roman" w:cs="Times New Roman"/>
          <w:b/>
          <w:lang w:val="lv-LV" w:eastAsia="es-ES"/>
        </w:rPr>
        <w:tab/>
        <w:t>ĪPAŠI NORĀDĪJUMI NEIZLIETOTO VETERINĀRO ZĀĻU VAI TO ATKRITUMU IZNĪCINĀŠANAI</w:t>
      </w:r>
    </w:p>
    <w:p w14:paraId="40520C96"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26B9A851" w14:textId="77777777" w:rsidR="0083680E" w:rsidRPr="0083680E" w:rsidRDefault="0083680E">
      <w:pPr>
        <w:widowControl w:val="0"/>
        <w:tabs>
          <w:tab w:val="left" w:pos="828"/>
          <w:tab w:val="left" w:pos="9286"/>
        </w:tabs>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Jebkuras neizlietotās veterinārās zāles vai to atkritumus nedrīkst iznīcināt, izmantojot kanalizāciju vai kopā ar sadzīves atkritumiem. </w:t>
      </w:r>
    </w:p>
    <w:p w14:paraId="3B7AEC64" w14:textId="77777777" w:rsidR="0083680E" w:rsidRPr="0083680E" w:rsidRDefault="0083680E">
      <w:pPr>
        <w:widowControl w:val="0"/>
        <w:tabs>
          <w:tab w:val="left" w:pos="828"/>
          <w:tab w:val="left" w:pos="9286"/>
        </w:tabs>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Jautājiet savam veterinārārstam vai farmaceitam, kā atbrīvoties no nevajadzīgām veterinārajām zālēm. Šādi pasākumi palīdzēs aizsargāt apkārtējo vidi.</w:t>
      </w:r>
    </w:p>
    <w:p w14:paraId="75CB7E4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Zāles nedrīkst nonākt ūdenstilpēs, jo tas var apdraudēt zivis un citus ūdenī dzīvojošus organismus.</w:t>
      </w:r>
    </w:p>
    <w:p w14:paraId="1AB98F91"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5BC572AF"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40CD8894"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14.</w:t>
      </w:r>
      <w:r w:rsidRPr="0083680E">
        <w:rPr>
          <w:rFonts w:ascii="Times New Roman" w:eastAsia="Times New Roman" w:hAnsi="Times New Roman" w:cs="Times New Roman"/>
          <w:b/>
          <w:lang w:val="lv-LV" w:eastAsia="es-ES"/>
        </w:rPr>
        <w:tab/>
        <w:t>DATUMS, KAD LIETOŠANAS INSTRUKCIJA PĒDĒJO REIZI TIKA APSTIPRINĀTA</w:t>
      </w:r>
    </w:p>
    <w:p w14:paraId="27FD69E9" w14:textId="77777777" w:rsidR="0083680E" w:rsidRP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3FD4E8CF" w14:textId="32AF12EF" w:rsidR="0083680E" w:rsidRPr="0083680E" w:rsidRDefault="001D3F99">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r>
        <w:rPr>
          <w:rFonts w:ascii="Times New Roman" w:eastAsia="Times New Roman" w:hAnsi="Times New Roman" w:cs="Times New Roman"/>
          <w:lang w:val="lv-LV" w:eastAsia="es-ES"/>
        </w:rPr>
        <w:t>09/2025</w:t>
      </w:r>
    </w:p>
    <w:p w14:paraId="65F42CE1" w14:textId="77777777" w:rsidR="0083680E" w:rsidRDefault="0083680E">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636AB237" w14:textId="77777777" w:rsidR="000C76F0" w:rsidRPr="0083680E" w:rsidRDefault="000C76F0">
      <w:pPr>
        <w:widowControl w:val="0"/>
        <w:autoSpaceDE w:val="0"/>
        <w:autoSpaceDN w:val="0"/>
        <w:adjustRightInd w:val="0"/>
        <w:spacing w:after="0" w:line="240" w:lineRule="auto"/>
        <w:ind w:right="230"/>
        <w:rPr>
          <w:rFonts w:ascii="Times New Roman" w:eastAsia="Times New Roman" w:hAnsi="Times New Roman" w:cs="Times New Roman"/>
          <w:lang w:val="lv-LV" w:eastAsia="es-ES"/>
        </w:rPr>
      </w:pPr>
    </w:p>
    <w:p w14:paraId="0F43D933" w14:textId="77777777" w:rsidR="0083680E" w:rsidRPr="0083680E" w:rsidRDefault="0083680E">
      <w:pPr>
        <w:keepNext/>
        <w:widowControl w:val="0"/>
        <w:autoSpaceDE w:val="0"/>
        <w:autoSpaceDN w:val="0"/>
        <w:adjustRightInd w:val="0"/>
        <w:spacing w:after="0" w:line="240" w:lineRule="auto"/>
        <w:ind w:left="567" w:right="230" w:hanging="567"/>
        <w:rPr>
          <w:rFonts w:ascii="Times New Roman" w:eastAsia="Times New Roman" w:hAnsi="Times New Roman" w:cs="Times New Roman"/>
          <w:lang w:val="lv-LV" w:eastAsia="es-ES"/>
        </w:rPr>
      </w:pPr>
      <w:r w:rsidRPr="0083680E">
        <w:rPr>
          <w:rFonts w:ascii="Times New Roman" w:eastAsia="Times New Roman" w:hAnsi="Times New Roman" w:cs="Times New Roman"/>
          <w:b/>
          <w:shd w:val="clear" w:color="auto" w:fill="D9D9D9"/>
          <w:lang w:val="lv-LV" w:eastAsia="es-ES"/>
        </w:rPr>
        <w:t>15.</w:t>
      </w:r>
      <w:r w:rsidRPr="0083680E">
        <w:rPr>
          <w:rFonts w:ascii="Times New Roman" w:eastAsia="Times New Roman" w:hAnsi="Times New Roman" w:cs="Times New Roman"/>
          <w:b/>
          <w:lang w:val="lv-LV" w:eastAsia="es-ES"/>
        </w:rPr>
        <w:tab/>
        <w:t>CITA INFORMĀCIJA</w:t>
      </w:r>
    </w:p>
    <w:p w14:paraId="38F03E9D" w14:textId="77777777" w:rsidR="0083680E" w:rsidRPr="0083680E" w:rsidRDefault="0083680E">
      <w:pPr>
        <w:widowControl w:val="0"/>
        <w:autoSpaceDE w:val="0"/>
        <w:autoSpaceDN w:val="0"/>
        <w:adjustRightInd w:val="0"/>
        <w:spacing w:after="0" w:line="240" w:lineRule="auto"/>
        <w:ind w:right="230"/>
        <w:outlineLvl w:val="0"/>
        <w:rPr>
          <w:rFonts w:ascii="Times New Roman" w:eastAsia="Times New Roman" w:hAnsi="Times New Roman" w:cs="Times New Roman"/>
          <w:u w:val="single"/>
          <w:lang w:val="lv-LV" w:eastAsia="es-ES"/>
        </w:rPr>
      </w:pPr>
    </w:p>
    <w:p w14:paraId="739ED2A4" w14:textId="77777777"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u w:val="single"/>
          <w:lang w:val="lv-LV" w:eastAsia="es-ES"/>
        </w:rPr>
      </w:pPr>
      <w:r w:rsidRPr="0083680E">
        <w:rPr>
          <w:rFonts w:ascii="Times New Roman" w:eastAsia="Times New Roman" w:hAnsi="Times New Roman" w:cs="Times New Roman"/>
          <w:u w:val="single"/>
          <w:lang w:val="lv-LV" w:eastAsia="es-ES"/>
        </w:rPr>
        <w:t>Iepakojuma izmēri:</w:t>
      </w:r>
    </w:p>
    <w:p w14:paraId="2F03D3F7" w14:textId="66F05157"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ar vienu 300 ml pudeli (satur 290 ml šķīduma) un 4 ml dozēšanas sūkni.</w:t>
      </w:r>
    </w:p>
    <w:p w14:paraId="40E78445" w14:textId="2C6D51DF"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 xml:space="preserve">ar vienu 300 ml pudeli (satur 290 ml šķīduma). </w:t>
      </w:r>
    </w:p>
    <w:p w14:paraId="0CCA273B" w14:textId="78EA94A0"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ar vienu 500 ml pudeli (satur 490 ml šķīduma) un 4 ml dozēšanas sūkni.</w:t>
      </w:r>
    </w:p>
    <w:p w14:paraId="424FC5F2" w14:textId="5A54BC4E"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ar vienu 500 ml pudeli (satur 490 ml šķīduma).</w:t>
      </w:r>
    </w:p>
    <w:p w14:paraId="0969A1A5" w14:textId="7FC8D1AD"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ar vienu 1000 ml pudeli (satur 980 ml šķīduma) un 4 ml dozēšanas sūkni.</w:t>
      </w:r>
    </w:p>
    <w:p w14:paraId="346AEA6B" w14:textId="5620D5C7"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 xml:space="preserve">Kartona </w:t>
      </w:r>
      <w:r w:rsidR="00237744">
        <w:rPr>
          <w:rFonts w:ascii="Times New Roman" w:eastAsia="Times New Roman" w:hAnsi="Times New Roman" w:cs="Times New Roman"/>
          <w:lang w:val="lv-LV" w:eastAsia="es-ES"/>
        </w:rPr>
        <w:t>kaste</w:t>
      </w:r>
      <w:r w:rsidR="00237744" w:rsidRPr="0083680E">
        <w:rPr>
          <w:rFonts w:ascii="Times New Roman" w:eastAsia="Times New Roman" w:hAnsi="Times New Roman" w:cs="Times New Roman"/>
          <w:lang w:val="lv-LV" w:eastAsia="es-ES"/>
        </w:rPr>
        <w:t xml:space="preserve"> </w:t>
      </w:r>
      <w:r w:rsidRPr="0083680E">
        <w:rPr>
          <w:rFonts w:ascii="Times New Roman" w:eastAsia="Times New Roman" w:hAnsi="Times New Roman" w:cs="Times New Roman"/>
          <w:lang w:val="lv-LV" w:eastAsia="es-ES"/>
        </w:rPr>
        <w:t xml:space="preserve">ar vienu 1000 ml pudeli (satur 980 ml šķīduma). </w:t>
      </w:r>
    </w:p>
    <w:p w14:paraId="04AFDC8C" w14:textId="77777777" w:rsidR="0083680E" w:rsidRP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p>
    <w:p w14:paraId="69AC99E2" w14:textId="77777777" w:rsidR="0083680E" w:rsidRDefault="0083680E">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sidRPr="0083680E">
        <w:rPr>
          <w:rFonts w:ascii="Times New Roman" w:eastAsia="Times New Roman" w:hAnsi="Times New Roman" w:cs="Times New Roman"/>
          <w:lang w:val="lv-LV" w:eastAsia="es-ES"/>
        </w:rPr>
        <w:t>Ne visi iepakojuma izmēri var tikt izplatīti.</w:t>
      </w:r>
    </w:p>
    <w:p w14:paraId="1D9867B1" w14:textId="77777777" w:rsidR="00237744" w:rsidRDefault="00237744">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p>
    <w:p w14:paraId="7ACEBD0D" w14:textId="77777777" w:rsidR="00237744" w:rsidRPr="0083680E" w:rsidRDefault="00237744">
      <w:pPr>
        <w:widowControl w:val="0"/>
        <w:autoSpaceDE w:val="0"/>
        <w:autoSpaceDN w:val="0"/>
        <w:adjustRightInd w:val="0"/>
        <w:spacing w:after="0" w:line="240" w:lineRule="auto"/>
        <w:ind w:right="230"/>
        <w:jc w:val="both"/>
        <w:rPr>
          <w:rFonts w:ascii="Times New Roman" w:eastAsia="Times New Roman" w:hAnsi="Times New Roman" w:cs="Times New Roman"/>
          <w:lang w:val="lv-LV" w:eastAsia="es-ES"/>
        </w:rPr>
      </w:pPr>
      <w:r>
        <w:rPr>
          <w:rFonts w:ascii="Times New Roman" w:eastAsia="Times New Roman" w:hAnsi="Times New Roman" w:cs="Times New Roman"/>
          <w:lang w:val="lv-LV" w:eastAsia="es-ES"/>
        </w:rPr>
        <w:t>Recepšu veterinārās zāles.</w:t>
      </w:r>
    </w:p>
    <w:p w14:paraId="68378E10" w14:textId="77777777" w:rsidR="00153FA0" w:rsidRPr="0083680E" w:rsidRDefault="00153FA0" w:rsidP="00E62D97">
      <w:pPr>
        <w:spacing w:after="0"/>
        <w:rPr>
          <w:lang w:val="lv-LV"/>
        </w:rPr>
      </w:pPr>
    </w:p>
    <w:sectPr w:rsidR="00153FA0" w:rsidRPr="0083680E" w:rsidSect="00E62D97">
      <w:pgSz w:w="12240" w:h="15840" w:code="1"/>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533F56"/>
    <w:multiLevelType w:val="hybridMultilevel"/>
    <w:tmpl w:val="84DEE15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15:restartNumberingAfterBreak="0">
    <w:nsid w:val="51FA36BB"/>
    <w:multiLevelType w:val="multilevel"/>
    <w:tmpl w:val="77601D2A"/>
    <w:lvl w:ilvl="0">
      <w:start w:val="1"/>
      <w:numFmt w:val="bullet"/>
      <w:lvlText w:val=""/>
      <w:lvlJc w:val="left"/>
      <w:pPr>
        <w:ind w:left="685" w:hanging="568"/>
      </w:pPr>
      <w:rPr>
        <w:rFonts w:ascii="Symbol" w:hAnsi="Symbol" w:hint="default"/>
        <w:b w:val="0"/>
        <w:w w:val="99"/>
        <w:sz w:val="22"/>
      </w:rPr>
    </w:lvl>
    <w:lvl w:ilvl="1">
      <w:numFmt w:val="bullet"/>
      <w:lvlText w:val="•"/>
      <w:lvlJc w:val="left"/>
      <w:pPr>
        <w:ind w:left="1509" w:hanging="568"/>
      </w:pPr>
    </w:lvl>
    <w:lvl w:ilvl="2">
      <w:numFmt w:val="bullet"/>
      <w:lvlText w:val="•"/>
      <w:lvlJc w:val="left"/>
      <w:pPr>
        <w:ind w:left="2332" w:hanging="568"/>
      </w:pPr>
    </w:lvl>
    <w:lvl w:ilvl="3">
      <w:numFmt w:val="bullet"/>
      <w:lvlText w:val="•"/>
      <w:lvlJc w:val="left"/>
      <w:pPr>
        <w:ind w:left="3155" w:hanging="568"/>
      </w:pPr>
    </w:lvl>
    <w:lvl w:ilvl="4">
      <w:numFmt w:val="bullet"/>
      <w:lvlText w:val="•"/>
      <w:lvlJc w:val="left"/>
      <w:pPr>
        <w:ind w:left="3979" w:hanging="568"/>
      </w:pPr>
    </w:lvl>
    <w:lvl w:ilvl="5">
      <w:numFmt w:val="bullet"/>
      <w:lvlText w:val="•"/>
      <w:lvlJc w:val="left"/>
      <w:pPr>
        <w:ind w:left="4802" w:hanging="568"/>
      </w:pPr>
    </w:lvl>
    <w:lvl w:ilvl="6">
      <w:numFmt w:val="bullet"/>
      <w:lvlText w:val="•"/>
      <w:lvlJc w:val="left"/>
      <w:pPr>
        <w:ind w:left="5626" w:hanging="568"/>
      </w:pPr>
    </w:lvl>
    <w:lvl w:ilvl="7">
      <w:numFmt w:val="bullet"/>
      <w:lvlText w:val="•"/>
      <w:lvlJc w:val="left"/>
      <w:pPr>
        <w:ind w:left="6449" w:hanging="568"/>
      </w:pPr>
    </w:lvl>
    <w:lvl w:ilvl="8">
      <w:numFmt w:val="bullet"/>
      <w:lvlText w:val="•"/>
      <w:lvlJc w:val="left"/>
      <w:pPr>
        <w:ind w:left="7273" w:hanging="568"/>
      </w:pPr>
    </w:lvl>
  </w:abstractNum>
  <w:abstractNum w:abstractNumId="2" w15:restartNumberingAfterBreak="0">
    <w:nsid w:val="7860400D"/>
    <w:multiLevelType w:val="multilevel"/>
    <w:tmpl w:val="0BE825AC"/>
    <w:lvl w:ilvl="0">
      <w:start w:val="1"/>
      <w:numFmt w:val="bullet"/>
      <w:lvlText w:val=""/>
      <w:lvlJc w:val="left"/>
      <w:pPr>
        <w:ind w:left="685" w:hanging="568"/>
      </w:pPr>
      <w:rPr>
        <w:rFonts w:ascii="Symbol" w:hAnsi="Symbol" w:hint="default"/>
        <w:b w:val="0"/>
        <w:w w:val="99"/>
        <w:sz w:val="22"/>
      </w:rPr>
    </w:lvl>
    <w:lvl w:ilvl="1">
      <w:numFmt w:val="bullet"/>
      <w:lvlText w:val="•"/>
      <w:lvlJc w:val="left"/>
      <w:pPr>
        <w:ind w:left="1509" w:hanging="568"/>
      </w:pPr>
    </w:lvl>
    <w:lvl w:ilvl="2">
      <w:numFmt w:val="bullet"/>
      <w:lvlText w:val="•"/>
      <w:lvlJc w:val="left"/>
      <w:pPr>
        <w:ind w:left="2332" w:hanging="568"/>
      </w:pPr>
    </w:lvl>
    <w:lvl w:ilvl="3">
      <w:numFmt w:val="bullet"/>
      <w:lvlText w:val="•"/>
      <w:lvlJc w:val="left"/>
      <w:pPr>
        <w:ind w:left="3155" w:hanging="568"/>
      </w:pPr>
    </w:lvl>
    <w:lvl w:ilvl="4">
      <w:numFmt w:val="bullet"/>
      <w:lvlText w:val="•"/>
      <w:lvlJc w:val="left"/>
      <w:pPr>
        <w:ind w:left="3979" w:hanging="568"/>
      </w:pPr>
    </w:lvl>
    <w:lvl w:ilvl="5">
      <w:numFmt w:val="bullet"/>
      <w:lvlText w:val="•"/>
      <w:lvlJc w:val="left"/>
      <w:pPr>
        <w:ind w:left="4802" w:hanging="568"/>
      </w:pPr>
    </w:lvl>
    <w:lvl w:ilvl="6">
      <w:numFmt w:val="bullet"/>
      <w:lvlText w:val="•"/>
      <w:lvlJc w:val="left"/>
      <w:pPr>
        <w:ind w:left="5626" w:hanging="568"/>
      </w:pPr>
    </w:lvl>
    <w:lvl w:ilvl="7">
      <w:numFmt w:val="bullet"/>
      <w:lvlText w:val="•"/>
      <w:lvlJc w:val="left"/>
      <w:pPr>
        <w:ind w:left="6449" w:hanging="568"/>
      </w:pPr>
    </w:lvl>
    <w:lvl w:ilvl="8">
      <w:numFmt w:val="bullet"/>
      <w:lvlText w:val="•"/>
      <w:lvlJc w:val="left"/>
      <w:pPr>
        <w:ind w:left="7273" w:hanging="568"/>
      </w:pPr>
    </w:lvl>
  </w:abstractNum>
  <w:num w:numId="1" w16cid:durableId="1920289432">
    <w:abstractNumId w:val="1"/>
  </w:num>
  <w:num w:numId="2" w16cid:durableId="79909512">
    <w:abstractNumId w:val="0"/>
  </w:num>
  <w:num w:numId="3" w16cid:durableId="1069495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E83"/>
    <w:rsid w:val="000230C5"/>
    <w:rsid w:val="000C76F0"/>
    <w:rsid w:val="0011775E"/>
    <w:rsid w:val="00153FA0"/>
    <w:rsid w:val="00187C3C"/>
    <w:rsid w:val="001D3F99"/>
    <w:rsid w:val="00214246"/>
    <w:rsid w:val="00237744"/>
    <w:rsid w:val="003B31F7"/>
    <w:rsid w:val="00437BF4"/>
    <w:rsid w:val="00500506"/>
    <w:rsid w:val="005A17DF"/>
    <w:rsid w:val="00631ADB"/>
    <w:rsid w:val="00642AE8"/>
    <w:rsid w:val="006547D2"/>
    <w:rsid w:val="00755E83"/>
    <w:rsid w:val="0083680E"/>
    <w:rsid w:val="00883A00"/>
    <w:rsid w:val="008D0D0D"/>
    <w:rsid w:val="008D2702"/>
    <w:rsid w:val="00950887"/>
    <w:rsid w:val="009A2C01"/>
    <w:rsid w:val="00A116BC"/>
    <w:rsid w:val="00A652E3"/>
    <w:rsid w:val="00BB6350"/>
    <w:rsid w:val="00E62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2CEC"/>
  <w15:chartTrackingRefBased/>
  <w15:docId w15:val="{4B54947F-BFCE-4D26-90D6-7FBBE93A2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6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80E"/>
    <w:rPr>
      <w:rFonts w:ascii="Segoe UI" w:hAnsi="Segoe UI" w:cs="Segoe UI"/>
      <w:sz w:val="18"/>
      <w:szCs w:val="18"/>
    </w:rPr>
  </w:style>
  <w:style w:type="character" w:styleId="Hyperlink">
    <w:name w:val="Hyperlink"/>
    <w:basedOn w:val="DefaultParagraphFont"/>
    <w:uiPriority w:val="99"/>
    <w:unhideWhenUsed/>
    <w:rsid w:val="00237744"/>
    <w:rPr>
      <w:color w:val="0563C1" w:themeColor="hyperlink"/>
      <w:u w:val="single"/>
    </w:rPr>
  </w:style>
  <w:style w:type="paragraph" w:styleId="Revision">
    <w:name w:val="Revision"/>
    <w:hidden/>
    <w:uiPriority w:val="99"/>
    <w:semiHidden/>
    <w:rsid w:val="000230C5"/>
    <w:pPr>
      <w:spacing w:after="0" w:line="240" w:lineRule="auto"/>
    </w:pPr>
  </w:style>
  <w:style w:type="character" w:styleId="CommentReference">
    <w:name w:val="annotation reference"/>
    <w:basedOn w:val="DefaultParagraphFont"/>
    <w:uiPriority w:val="99"/>
    <w:semiHidden/>
    <w:unhideWhenUsed/>
    <w:rsid w:val="000230C5"/>
    <w:rPr>
      <w:sz w:val="16"/>
      <w:szCs w:val="16"/>
    </w:rPr>
  </w:style>
  <w:style w:type="paragraph" w:styleId="CommentText">
    <w:name w:val="annotation text"/>
    <w:basedOn w:val="Normal"/>
    <w:link w:val="CommentTextChar"/>
    <w:uiPriority w:val="99"/>
    <w:semiHidden/>
    <w:unhideWhenUsed/>
    <w:rsid w:val="000230C5"/>
    <w:pPr>
      <w:spacing w:line="240" w:lineRule="auto"/>
    </w:pPr>
    <w:rPr>
      <w:sz w:val="20"/>
      <w:szCs w:val="20"/>
    </w:rPr>
  </w:style>
  <w:style w:type="character" w:customStyle="1" w:styleId="CommentTextChar">
    <w:name w:val="Comment Text Char"/>
    <w:basedOn w:val="DefaultParagraphFont"/>
    <w:link w:val="CommentText"/>
    <w:uiPriority w:val="99"/>
    <w:semiHidden/>
    <w:rsid w:val="000230C5"/>
    <w:rPr>
      <w:sz w:val="20"/>
      <w:szCs w:val="20"/>
    </w:rPr>
  </w:style>
  <w:style w:type="paragraph" w:styleId="CommentSubject">
    <w:name w:val="annotation subject"/>
    <w:basedOn w:val="CommentText"/>
    <w:next w:val="CommentText"/>
    <w:link w:val="CommentSubjectChar"/>
    <w:uiPriority w:val="99"/>
    <w:semiHidden/>
    <w:unhideWhenUsed/>
    <w:rsid w:val="000230C5"/>
    <w:rPr>
      <w:b/>
      <w:bCs/>
    </w:rPr>
  </w:style>
  <w:style w:type="character" w:customStyle="1" w:styleId="CommentSubjectChar">
    <w:name w:val="Comment Subject Char"/>
    <w:basedOn w:val="CommentTextChar"/>
    <w:link w:val="CommentSubject"/>
    <w:uiPriority w:val="99"/>
    <w:semiHidden/>
    <w:rsid w:val="000230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vd.gov.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1530-45B4-4997-B02F-7C9E0E6E2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4852</Words>
  <Characters>2766</Characters>
  <DocSecurity>0</DocSecurity>
  <Lines>23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