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F1DC3E" w14:textId="77777777" w:rsidR="00E07F94" w:rsidRDefault="00E07F94" w:rsidP="00E07F94">
      <w:pPr>
        <w:tabs>
          <w:tab w:val="clear" w:pos="567"/>
        </w:tabs>
        <w:spacing w:line="240" w:lineRule="auto"/>
        <w:jc w:val="center"/>
        <w:rPr>
          <w:b/>
          <w:szCs w:val="22"/>
        </w:rPr>
      </w:pPr>
    </w:p>
    <w:p w14:paraId="6827FF8E" w14:textId="77777777" w:rsidR="00E07F94" w:rsidRDefault="00E07F94" w:rsidP="00E07F94">
      <w:pPr>
        <w:tabs>
          <w:tab w:val="clear" w:pos="567"/>
        </w:tabs>
        <w:spacing w:line="240" w:lineRule="auto"/>
        <w:jc w:val="center"/>
        <w:rPr>
          <w:b/>
          <w:szCs w:val="22"/>
        </w:rPr>
      </w:pPr>
    </w:p>
    <w:p w14:paraId="1B91278B" w14:textId="77777777" w:rsidR="00E07F94" w:rsidRDefault="00E07F94" w:rsidP="00E07F94">
      <w:pPr>
        <w:tabs>
          <w:tab w:val="clear" w:pos="567"/>
        </w:tabs>
        <w:spacing w:line="240" w:lineRule="auto"/>
        <w:jc w:val="center"/>
        <w:rPr>
          <w:b/>
          <w:szCs w:val="22"/>
        </w:rPr>
      </w:pPr>
    </w:p>
    <w:p w14:paraId="58498AD6" w14:textId="77777777" w:rsidR="00E07F94" w:rsidRDefault="00E07F94" w:rsidP="00E07F94">
      <w:pPr>
        <w:tabs>
          <w:tab w:val="clear" w:pos="567"/>
        </w:tabs>
        <w:spacing w:line="240" w:lineRule="auto"/>
        <w:jc w:val="center"/>
        <w:rPr>
          <w:b/>
          <w:szCs w:val="22"/>
        </w:rPr>
      </w:pPr>
    </w:p>
    <w:p w14:paraId="3777647E" w14:textId="77777777" w:rsidR="00E07F94" w:rsidRDefault="00E07F94" w:rsidP="00E07F94">
      <w:pPr>
        <w:tabs>
          <w:tab w:val="clear" w:pos="567"/>
        </w:tabs>
        <w:spacing w:line="240" w:lineRule="auto"/>
        <w:jc w:val="center"/>
        <w:rPr>
          <w:b/>
          <w:szCs w:val="22"/>
        </w:rPr>
      </w:pPr>
    </w:p>
    <w:p w14:paraId="775B1E96" w14:textId="77777777" w:rsidR="00E07F94" w:rsidRDefault="00E07F94" w:rsidP="00E07F94">
      <w:pPr>
        <w:tabs>
          <w:tab w:val="clear" w:pos="567"/>
        </w:tabs>
        <w:spacing w:line="240" w:lineRule="auto"/>
        <w:jc w:val="center"/>
        <w:rPr>
          <w:b/>
          <w:szCs w:val="22"/>
        </w:rPr>
      </w:pPr>
    </w:p>
    <w:p w14:paraId="16F47424" w14:textId="77777777" w:rsidR="00E07F94" w:rsidRDefault="00E07F94" w:rsidP="00E07F94">
      <w:pPr>
        <w:tabs>
          <w:tab w:val="clear" w:pos="567"/>
        </w:tabs>
        <w:spacing w:line="240" w:lineRule="auto"/>
        <w:jc w:val="center"/>
        <w:rPr>
          <w:b/>
          <w:szCs w:val="22"/>
        </w:rPr>
      </w:pPr>
    </w:p>
    <w:p w14:paraId="2D19D6C6" w14:textId="77777777" w:rsidR="00E07F94" w:rsidRDefault="00E07F94" w:rsidP="00E07F94">
      <w:pPr>
        <w:tabs>
          <w:tab w:val="clear" w:pos="567"/>
        </w:tabs>
        <w:spacing w:line="240" w:lineRule="auto"/>
        <w:jc w:val="center"/>
        <w:rPr>
          <w:b/>
          <w:szCs w:val="22"/>
        </w:rPr>
      </w:pPr>
    </w:p>
    <w:p w14:paraId="6F627115" w14:textId="77777777" w:rsidR="00E07F94" w:rsidRDefault="00E07F94" w:rsidP="00E07F94">
      <w:pPr>
        <w:tabs>
          <w:tab w:val="clear" w:pos="567"/>
        </w:tabs>
        <w:spacing w:line="240" w:lineRule="auto"/>
        <w:jc w:val="center"/>
        <w:rPr>
          <w:b/>
          <w:szCs w:val="22"/>
        </w:rPr>
      </w:pPr>
    </w:p>
    <w:p w14:paraId="42859210" w14:textId="77777777" w:rsidR="00E07F94" w:rsidRDefault="00E07F94" w:rsidP="00E07F94">
      <w:pPr>
        <w:tabs>
          <w:tab w:val="clear" w:pos="567"/>
        </w:tabs>
        <w:spacing w:line="240" w:lineRule="auto"/>
        <w:jc w:val="center"/>
        <w:rPr>
          <w:b/>
          <w:szCs w:val="22"/>
        </w:rPr>
      </w:pPr>
    </w:p>
    <w:p w14:paraId="77BF0854" w14:textId="77777777" w:rsidR="00E07F94" w:rsidRDefault="00E07F94" w:rsidP="00E07F94">
      <w:pPr>
        <w:tabs>
          <w:tab w:val="clear" w:pos="567"/>
        </w:tabs>
        <w:spacing w:line="240" w:lineRule="auto"/>
        <w:jc w:val="center"/>
        <w:rPr>
          <w:b/>
          <w:szCs w:val="22"/>
        </w:rPr>
      </w:pPr>
    </w:p>
    <w:p w14:paraId="464C82A0" w14:textId="77777777" w:rsidR="00E07F94" w:rsidRDefault="00E07F94" w:rsidP="00E07F94">
      <w:pPr>
        <w:tabs>
          <w:tab w:val="clear" w:pos="567"/>
        </w:tabs>
        <w:spacing w:line="240" w:lineRule="auto"/>
        <w:jc w:val="center"/>
        <w:rPr>
          <w:b/>
          <w:szCs w:val="22"/>
        </w:rPr>
      </w:pPr>
    </w:p>
    <w:p w14:paraId="1D747170" w14:textId="77777777" w:rsidR="00E07F94" w:rsidRDefault="00E07F94" w:rsidP="00E07F94">
      <w:pPr>
        <w:tabs>
          <w:tab w:val="clear" w:pos="567"/>
        </w:tabs>
        <w:spacing w:line="240" w:lineRule="auto"/>
        <w:jc w:val="center"/>
        <w:rPr>
          <w:b/>
          <w:szCs w:val="22"/>
        </w:rPr>
      </w:pPr>
    </w:p>
    <w:p w14:paraId="3B9DB53B" w14:textId="77777777" w:rsidR="00E07F94" w:rsidRDefault="00E07F94" w:rsidP="00E07F94">
      <w:pPr>
        <w:tabs>
          <w:tab w:val="clear" w:pos="567"/>
        </w:tabs>
        <w:spacing w:line="240" w:lineRule="auto"/>
        <w:jc w:val="center"/>
        <w:rPr>
          <w:b/>
          <w:szCs w:val="22"/>
        </w:rPr>
      </w:pPr>
    </w:p>
    <w:p w14:paraId="72623CB8" w14:textId="77777777" w:rsidR="00E07F94" w:rsidRDefault="00E07F94" w:rsidP="00E07F94">
      <w:pPr>
        <w:tabs>
          <w:tab w:val="clear" w:pos="567"/>
        </w:tabs>
        <w:spacing w:line="240" w:lineRule="auto"/>
        <w:jc w:val="center"/>
        <w:rPr>
          <w:b/>
          <w:szCs w:val="22"/>
        </w:rPr>
      </w:pPr>
    </w:p>
    <w:p w14:paraId="1805615E" w14:textId="77777777" w:rsidR="00E07F94" w:rsidRDefault="00E07F94" w:rsidP="00E07F94">
      <w:pPr>
        <w:tabs>
          <w:tab w:val="clear" w:pos="567"/>
        </w:tabs>
        <w:spacing w:line="240" w:lineRule="auto"/>
        <w:jc w:val="center"/>
        <w:rPr>
          <w:b/>
          <w:szCs w:val="22"/>
        </w:rPr>
      </w:pPr>
    </w:p>
    <w:p w14:paraId="23C24052" w14:textId="77777777" w:rsidR="00E07F94" w:rsidRDefault="00E07F94" w:rsidP="00E07F94">
      <w:pPr>
        <w:tabs>
          <w:tab w:val="clear" w:pos="567"/>
        </w:tabs>
        <w:spacing w:line="240" w:lineRule="auto"/>
        <w:jc w:val="center"/>
        <w:rPr>
          <w:b/>
          <w:szCs w:val="22"/>
        </w:rPr>
      </w:pPr>
    </w:p>
    <w:p w14:paraId="6A3D14AB" w14:textId="77777777" w:rsidR="00E07F94" w:rsidRDefault="00E07F94" w:rsidP="00E07F94">
      <w:pPr>
        <w:tabs>
          <w:tab w:val="clear" w:pos="567"/>
        </w:tabs>
        <w:spacing w:line="240" w:lineRule="auto"/>
        <w:jc w:val="center"/>
        <w:rPr>
          <w:b/>
          <w:szCs w:val="22"/>
        </w:rPr>
      </w:pPr>
    </w:p>
    <w:p w14:paraId="1F04F392" w14:textId="77777777" w:rsidR="00E07F94" w:rsidRDefault="00E07F94" w:rsidP="00E07F94">
      <w:pPr>
        <w:tabs>
          <w:tab w:val="clear" w:pos="567"/>
        </w:tabs>
        <w:spacing w:line="240" w:lineRule="auto"/>
        <w:jc w:val="center"/>
        <w:rPr>
          <w:b/>
          <w:szCs w:val="22"/>
        </w:rPr>
      </w:pPr>
    </w:p>
    <w:p w14:paraId="6BF17A95" w14:textId="77777777" w:rsidR="00E07F94" w:rsidRDefault="00E07F94" w:rsidP="00E07F94">
      <w:pPr>
        <w:tabs>
          <w:tab w:val="clear" w:pos="567"/>
        </w:tabs>
        <w:spacing w:line="240" w:lineRule="auto"/>
        <w:jc w:val="center"/>
        <w:rPr>
          <w:b/>
          <w:szCs w:val="22"/>
        </w:rPr>
      </w:pPr>
    </w:p>
    <w:p w14:paraId="419C2D70" w14:textId="77777777" w:rsidR="00E07F94" w:rsidRDefault="00E07F94" w:rsidP="00E07F94">
      <w:pPr>
        <w:tabs>
          <w:tab w:val="clear" w:pos="567"/>
        </w:tabs>
        <w:spacing w:line="240" w:lineRule="auto"/>
        <w:jc w:val="center"/>
        <w:rPr>
          <w:b/>
          <w:szCs w:val="22"/>
        </w:rPr>
      </w:pPr>
    </w:p>
    <w:p w14:paraId="3F8F92CB" w14:textId="77777777" w:rsidR="00E07F94" w:rsidRDefault="00E07F94" w:rsidP="00E07F94">
      <w:pPr>
        <w:tabs>
          <w:tab w:val="clear" w:pos="567"/>
        </w:tabs>
        <w:spacing w:line="240" w:lineRule="auto"/>
        <w:jc w:val="center"/>
        <w:rPr>
          <w:b/>
          <w:szCs w:val="22"/>
        </w:rPr>
      </w:pPr>
    </w:p>
    <w:p w14:paraId="2B3C0437" w14:textId="1F8800B3" w:rsidR="00E07F94" w:rsidRPr="00E57A7D" w:rsidRDefault="00E07F94" w:rsidP="00E07F94">
      <w:pPr>
        <w:tabs>
          <w:tab w:val="clear" w:pos="567"/>
        </w:tabs>
        <w:spacing w:line="240" w:lineRule="auto"/>
        <w:jc w:val="center"/>
        <w:rPr>
          <w:b/>
          <w:szCs w:val="22"/>
        </w:rPr>
      </w:pPr>
      <w:r w:rsidRPr="00E57A7D">
        <w:rPr>
          <w:b/>
          <w:szCs w:val="22"/>
        </w:rPr>
        <w:t>I PIELIKUMS</w:t>
      </w:r>
    </w:p>
    <w:p w14:paraId="387A7B43" w14:textId="77777777" w:rsidR="00E07F94" w:rsidRPr="00E57A7D" w:rsidRDefault="00E07F94" w:rsidP="00E07F94">
      <w:pPr>
        <w:tabs>
          <w:tab w:val="clear" w:pos="567"/>
        </w:tabs>
        <w:spacing w:line="240" w:lineRule="auto"/>
        <w:rPr>
          <w:szCs w:val="22"/>
        </w:rPr>
      </w:pPr>
    </w:p>
    <w:p w14:paraId="4DD7858B" w14:textId="77777777" w:rsidR="00E07F94" w:rsidRPr="00E57A7D" w:rsidRDefault="00E07F94" w:rsidP="00E07F94">
      <w:pPr>
        <w:tabs>
          <w:tab w:val="clear" w:pos="567"/>
        </w:tabs>
        <w:spacing w:line="240" w:lineRule="auto"/>
        <w:jc w:val="center"/>
        <w:rPr>
          <w:b/>
          <w:szCs w:val="22"/>
        </w:rPr>
      </w:pPr>
      <w:r w:rsidRPr="00E57A7D">
        <w:rPr>
          <w:b/>
          <w:szCs w:val="22"/>
        </w:rPr>
        <w:t>VETERINĀRO ZĀĻU APRAKSTS</w:t>
      </w:r>
    </w:p>
    <w:p w14:paraId="10BA54D9" w14:textId="77777777" w:rsidR="00E07F94" w:rsidRDefault="00E07F94">
      <w:pPr>
        <w:pStyle w:val="TITLEA1"/>
      </w:pPr>
    </w:p>
    <w:p w14:paraId="11D7D556" w14:textId="77777777" w:rsidR="00E07F94" w:rsidRDefault="00E07F94">
      <w:pPr>
        <w:tabs>
          <w:tab w:val="clear" w:pos="567"/>
        </w:tabs>
        <w:spacing w:line="240" w:lineRule="auto"/>
        <w:rPr>
          <w:b/>
          <w:szCs w:val="22"/>
        </w:rPr>
      </w:pPr>
      <w:r>
        <w:br w:type="page"/>
      </w:r>
    </w:p>
    <w:p w14:paraId="4820AE44" w14:textId="4B229979" w:rsidR="00C8534F" w:rsidRDefault="0011717B" w:rsidP="00E07F94">
      <w:pPr>
        <w:pStyle w:val="Style1"/>
        <w:ind w:left="0" w:firstLine="0"/>
      </w:pPr>
      <w:r>
        <w:lastRenderedPageBreak/>
        <w:t>1.</w:t>
      </w:r>
      <w:r>
        <w:tab/>
        <w:t>VETERINĀRO ZĀĻU NOSAUKUMS</w:t>
      </w:r>
    </w:p>
    <w:p w14:paraId="28CA4112" w14:textId="77777777" w:rsidR="00C8534F" w:rsidRDefault="00C8534F">
      <w:pPr>
        <w:tabs>
          <w:tab w:val="clear" w:pos="567"/>
        </w:tabs>
        <w:spacing w:line="240" w:lineRule="auto"/>
        <w:rPr>
          <w:szCs w:val="22"/>
        </w:rPr>
      </w:pPr>
    </w:p>
    <w:p w14:paraId="722F0543" w14:textId="3D8BC244" w:rsidR="00C8534F" w:rsidRDefault="0011717B">
      <w:pPr>
        <w:rPr>
          <w:szCs w:val="22"/>
          <w:lang w:val="lv"/>
        </w:rPr>
      </w:pPr>
      <w:r>
        <w:rPr>
          <w:b/>
          <w:bCs/>
          <w:szCs w:val="22"/>
          <w:lang w:val="lv"/>
        </w:rPr>
        <w:t>Draxxin Plus</w:t>
      </w:r>
      <w:r>
        <w:rPr>
          <w:szCs w:val="22"/>
          <w:lang w:val="lv"/>
        </w:rPr>
        <w:t xml:space="preserve"> 100</w:t>
      </w:r>
      <w:r w:rsidR="00D83CA6">
        <w:rPr>
          <w:szCs w:val="22"/>
          <w:lang w:val="lv"/>
        </w:rPr>
        <w:t> </w:t>
      </w:r>
      <w:r>
        <w:rPr>
          <w:szCs w:val="22"/>
          <w:lang w:val="lv"/>
        </w:rPr>
        <w:t>mg/ml + 120</w:t>
      </w:r>
      <w:r w:rsidR="00D83CA6">
        <w:rPr>
          <w:szCs w:val="22"/>
          <w:lang w:val="lv"/>
        </w:rPr>
        <w:t> </w:t>
      </w:r>
      <w:r>
        <w:rPr>
          <w:szCs w:val="22"/>
          <w:lang w:val="lv"/>
        </w:rPr>
        <w:t>mg/ml šķīdums injekcijām liellopiem</w:t>
      </w:r>
    </w:p>
    <w:p w14:paraId="10E9BE40" w14:textId="77777777" w:rsidR="00C8534F" w:rsidRDefault="00C8534F">
      <w:pPr>
        <w:tabs>
          <w:tab w:val="clear" w:pos="567"/>
        </w:tabs>
        <w:spacing w:line="240" w:lineRule="auto"/>
        <w:rPr>
          <w:szCs w:val="22"/>
        </w:rPr>
      </w:pPr>
    </w:p>
    <w:p w14:paraId="723447BB" w14:textId="77777777" w:rsidR="00C8534F" w:rsidRDefault="00C8534F">
      <w:pPr>
        <w:tabs>
          <w:tab w:val="clear" w:pos="567"/>
        </w:tabs>
        <w:spacing w:line="240" w:lineRule="auto"/>
        <w:rPr>
          <w:szCs w:val="22"/>
        </w:rPr>
      </w:pPr>
    </w:p>
    <w:p w14:paraId="5AB0D0C3" w14:textId="77777777" w:rsidR="00C8534F" w:rsidRDefault="0011717B">
      <w:pPr>
        <w:pStyle w:val="Style1"/>
      </w:pPr>
      <w:r>
        <w:t>2.</w:t>
      </w:r>
      <w:r>
        <w:tab/>
        <w:t>KVALITATĪVAIS UN KVANTITATĪVAIS SASTĀVS</w:t>
      </w:r>
    </w:p>
    <w:p w14:paraId="4C459E2F" w14:textId="77777777" w:rsidR="00C8534F" w:rsidRDefault="00C8534F">
      <w:pPr>
        <w:tabs>
          <w:tab w:val="clear" w:pos="567"/>
        </w:tabs>
        <w:spacing w:line="240" w:lineRule="auto"/>
        <w:rPr>
          <w:szCs w:val="22"/>
        </w:rPr>
      </w:pPr>
    </w:p>
    <w:p w14:paraId="25D246A5" w14:textId="35A8854B" w:rsidR="00C8534F" w:rsidRPr="00E07F94" w:rsidRDefault="00D83CA6">
      <w:pPr>
        <w:rPr>
          <w:b/>
          <w:szCs w:val="22"/>
          <w:lang w:val="fr-BE"/>
        </w:rPr>
      </w:pPr>
      <w:r>
        <w:rPr>
          <w:rFonts w:cs="Arial"/>
          <w:szCs w:val="22"/>
          <w:lang w:val="lv"/>
        </w:rPr>
        <w:t>Katrs</w:t>
      </w:r>
      <w:r w:rsidR="0011717B" w:rsidRPr="00E07F94">
        <w:rPr>
          <w:rFonts w:cs="Arial"/>
          <w:szCs w:val="22"/>
          <w:lang w:val="lv"/>
        </w:rPr>
        <w:t xml:space="preserve"> ml satur:</w:t>
      </w:r>
    </w:p>
    <w:p w14:paraId="0EECEC0E" w14:textId="77777777" w:rsidR="00C8534F" w:rsidRDefault="00C8534F">
      <w:pPr>
        <w:rPr>
          <w:bCs/>
          <w:szCs w:val="22"/>
          <w:lang w:val="fr-BE"/>
        </w:rPr>
      </w:pPr>
    </w:p>
    <w:p w14:paraId="32288CD5" w14:textId="77777777" w:rsidR="00C8534F" w:rsidRDefault="0011717B">
      <w:pPr>
        <w:rPr>
          <w:b/>
          <w:szCs w:val="22"/>
          <w:lang w:val="fr-BE"/>
        </w:rPr>
      </w:pPr>
      <w:r>
        <w:rPr>
          <w:b/>
          <w:bCs/>
          <w:szCs w:val="22"/>
          <w:lang w:val="lv"/>
        </w:rPr>
        <w:t>Aktīvās vielas:</w:t>
      </w:r>
    </w:p>
    <w:p w14:paraId="58AFA69D" w14:textId="77777777" w:rsidR="00C8534F" w:rsidRDefault="0011717B">
      <w:pPr>
        <w:rPr>
          <w:color w:val="000000"/>
          <w:szCs w:val="22"/>
          <w:lang w:val="fr-BE"/>
        </w:rPr>
      </w:pPr>
      <w:r>
        <w:rPr>
          <w:color w:val="000000"/>
          <w:szCs w:val="22"/>
          <w:lang w:val="lv"/>
        </w:rPr>
        <w:t>Tulatromicīns</w:t>
      </w:r>
      <w:r>
        <w:rPr>
          <w:color w:val="000000"/>
          <w:szCs w:val="22"/>
          <w:lang w:val="lv"/>
        </w:rPr>
        <w:tab/>
        <w:t xml:space="preserve">     100 mg</w:t>
      </w:r>
    </w:p>
    <w:p w14:paraId="6597A9B4" w14:textId="77777777" w:rsidR="00C8534F" w:rsidRDefault="0011717B">
      <w:pPr>
        <w:rPr>
          <w:iCs/>
          <w:szCs w:val="22"/>
          <w:lang w:val="fr-BE"/>
        </w:rPr>
      </w:pPr>
      <w:r>
        <w:rPr>
          <w:szCs w:val="22"/>
          <w:lang w:val="lv"/>
        </w:rPr>
        <w:t xml:space="preserve">Ketoprofēns </w:t>
      </w:r>
      <w:r>
        <w:rPr>
          <w:szCs w:val="22"/>
          <w:lang w:val="lv"/>
        </w:rPr>
        <w:tab/>
        <w:t xml:space="preserve">     120 mg</w:t>
      </w:r>
    </w:p>
    <w:p w14:paraId="065641F9" w14:textId="77777777" w:rsidR="00C8534F" w:rsidRDefault="00C8534F">
      <w:pPr>
        <w:tabs>
          <w:tab w:val="left" w:pos="2552"/>
        </w:tabs>
        <w:rPr>
          <w:szCs w:val="22"/>
          <w:lang w:val="fr-BE"/>
        </w:rPr>
      </w:pPr>
    </w:p>
    <w:p w14:paraId="362DB04B" w14:textId="48CB9CC3" w:rsidR="00C8534F" w:rsidRDefault="0011717B">
      <w:pPr>
        <w:pStyle w:val="Heading1"/>
        <w:spacing w:before="0" w:after="0"/>
        <w:ind w:left="0" w:firstLine="0"/>
        <w:rPr>
          <w:bCs/>
          <w:caps w:val="0"/>
          <w:sz w:val="22"/>
          <w:szCs w:val="22"/>
          <w:lang w:val="lv"/>
        </w:rPr>
      </w:pPr>
      <w:bookmarkStart w:id="0" w:name="_Hlk21362605"/>
      <w:r>
        <w:rPr>
          <w:bCs/>
          <w:sz w:val="22"/>
          <w:szCs w:val="22"/>
          <w:lang w:val="lv"/>
        </w:rPr>
        <w:t>P</w:t>
      </w:r>
      <w:r>
        <w:rPr>
          <w:bCs/>
          <w:caps w:val="0"/>
          <w:sz w:val="22"/>
          <w:szCs w:val="22"/>
          <w:lang w:val="lv"/>
        </w:rPr>
        <w:t>alīgvielas:</w:t>
      </w:r>
      <w:bookmarkEnd w:id="0"/>
    </w:p>
    <w:p w14:paraId="4649B816" w14:textId="77777777" w:rsidR="00D83CA6" w:rsidRPr="00E07F94" w:rsidRDefault="00D83CA6" w:rsidP="00E07F94">
      <w:pPr>
        <w:rPr>
          <w:lang w:val="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D83CA6" w14:paraId="21EEA9D1" w14:textId="77777777" w:rsidTr="00635E9E">
        <w:tc>
          <w:tcPr>
            <w:tcW w:w="4524" w:type="dxa"/>
            <w:shd w:val="clear" w:color="auto" w:fill="auto"/>
            <w:vAlign w:val="center"/>
          </w:tcPr>
          <w:p w14:paraId="450E8AEF" w14:textId="391F531D" w:rsidR="00D83CA6" w:rsidRPr="00E57A7D" w:rsidRDefault="00D83CA6" w:rsidP="00635E9E">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c>
          <w:tcPr>
            <w:tcW w:w="4537" w:type="dxa"/>
            <w:shd w:val="clear" w:color="auto" w:fill="auto"/>
            <w:vAlign w:val="center"/>
          </w:tcPr>
          <w:p w14:paraId="59F4DDD2" w14:textId="63B6F447" w:rsidR="00D83CA6" w:rsidRPr="00E57A7D" w:rsidRDefault="00D83CA6" w:rsidP="00635E9E">
            <w:pPr>
              <w:spacing w:before="60" w:after="60"/>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D83CA6" w14:paraId="57A872FC" w14:textId="77777777" w:rsidTr="00635E9E">
        <w:tc>
          <w:tcPr>
            <w:tcW w:w="4524" w:type="dxa"/>
            <w:shd w:val="clear" w:color="auto" w:fill="auto"/>
            <w:vAlign w:val="center"/>
          </w:tcPr>
          <w:p w14:paraId="5BF57950" w14:textId="6D908C57" w:rsidR="00D83CA6" w:rsidRPr="00E57A7D" w:rsidRDefault="00D83CA6" w:rsidP="00E07F94">
            <w:pPr>
              <w:tabs>
                <w:tab w:val="clear" w:pos="567"/>
              </w:tabs>
              <w:spacing w:line="240" w:lineRule="auto"/>
              <w:rPr>
                <w:iCs/>
                <w:szCs w:val="22"/>
              </w:rPr>
            </w:pPr>
            <w:r>
              <w:rPr>
                <w:szCs w:val="22"/>
              </w:rPr>
              <w:t>Monotioglicerīns</w:t>
            </w:r>
          </w:p>
        </w:tc>
        <w:tc>
          <w:tcPr>
            <w:tcW w:w="4537" w:type="dxa"/>
            <w:shd w:val="clear" w:color="auto" w:fill="auto"/>
            <w:vAlign w:val="center"/>
          </w:tcPr>
          <w:p w14:paraId="733BC95A" w14:textId="267193D4" w:rsidR="00D83CA6" w:rsidRPr="00E57A7D" w:rsidRDefault="00D83CA6" w:rsidP="00635E9E">
            <w:pPr>
              <w:spacing w:before="60" w:after="60"/>
              <w:rPr>
                <w:iCs/>
                <w:szCs w:val="22"/>
              </w:rPr>
            </w:pPr>
            <w:r>
              <w:rPr>
                <w:szCs w:val="22"/>
                <w:lang w:val="lv"/>
              </w:rPr>
              <w:t>5 mg</w:t>
            </w:r>
          </w:p>
        </w:tc>
      </w:tr>
      <w:tr w:rsidR="00D83CA6" w14:paraId="7A331CE3" w14:textId="77777777" w:rsidTr="00635E9E">
        <w:tc>
          <w:tcPr>
            <w:tcW w:w="4524" w:type="dxa"/>
            <w:shd w:val="clear" w:color="auto" w:fill="auto"/>
            <w:vAlign w:val="center"/>
          </w:tcPr>
          <w:p w14:paraId="74501FF6" w14:textId="17469A91" w:rsidR="00D83CA6" w:rsidRPr="00E57A7D" w:rsidRDefault="00D83CA6" w:rsidP="00635E9E">
            <w:pPr>
              <w:spacing w:before="60" w:after="60"/>
              <w:rPr>
                <w:iCs/>
                <w:szCs w:val="22"/>
              </w:rPr>
            </w:pPr>
            <w:r>
              <w:rPr>
                <w:szCs w:val="22"/>
              </w:rPr>
              <w:t>Propilēnglikols</w:t>
            </w:r>
          </w:p>
        </w:tc>
        <w:tc>
          <w:tcPr>
            <w:tcW w:w="4537" w:type="dxa"/>
            <w:shd w:val="clear" w:color="auto" w:fill="auto"/>
            <w:vAlign w:val="center"/>
          </w:tcPr>
          <w:p w14:paraId="40E70838" w14:textId="77777777" w:rsidR="00D83CA6" w:rsidRPr="00E57A7D" w:rsidRDefault="00D83CA6" w:rsidP="00635E9E">
            <w:pPr>
              <w:spacing w:before="60" w:after="60"/>
              <w:rPr>
                <w:iCs/>
                <w:szCs w:val="22"/>
              </w:rPr>
            </w:pPr>
          </w:p>
        </w:tc>
      </w:tr>
      <w:tr w:rsidR="00D83CA6" w14:paraId="42CD991E" w14:textId="77777777" w:rsidTr="00635E9E">
        <w:tc>
          <w:tcPr>
            <w:tcW w:w="4524" w:type="dxa"/>
            <w:shd w:val="clear" w:color="auto" w:fill="auto"/>
            <w:vAlign w:val="center"/>
          </w:tcPr>
          <w:p w14:paraId="15E83AC9" w14:textId="594852D6" w:rsidR="00D83CA6" w:rsidRPr="00E57A7D" w:rsidRDefault="00D83CA6" w:rsidP="00635E9E">
            <w:pPr>
              <w:spacing w:before="60" w:after="60"/>
              <w:rPr>
                <w:iCs/>
                <w:szCs w:val="22"/>
              </w:rPr>
            </w:pPr>
            <w:r>
              <w:rPr>
                <w:szCs w:val="22"/>
              </w:rPr>
              <w:t>Citronskābe (E-330)</w:t>
            </w:r>
          </w:p>
        </w:tc>
        <w:tc>
          <w:tcPr>
            <w:tcW w:w="4537" w:type="dxa"/>
            <w:shd w:val="clear" w:color="auto" w:fill="auto"/>
            <w:vAlign w:val="center"/>
          </w:tcPr>
          <w:p w14:paraId="0923F07D" w14:textId="77777777" w:rsidR="00D83CA6" w:rsidRPr="00E57A7D" w:rsidRDefault="00D83CA6" w:rsidP="00635E9E">
            <w:pPr>
              <w:spacing w:before="60" w:after="60"/>
              <w:rPr>
                <w:iCs/>
                <w:szCs w:val="22"/>
              </w:rPr>
            </w:pPr>
          </w:p>
        </w:tc>
      </w:tr>
      <w:tr w:rsidR="00D83CA6" w14:paraId="63778E6B" w14:textId="77777777" w:rsidTr="00635E9E">
        <w:tc>
          <w:tcPr>
            <w:tcW w:w="4524" w:type="dxa"/>
            <w:shd w:val="clear" w:color="auto" w:fill="auto"/>
            <w:vAlign w:val="center"/>
          </w:tcPr>
          <w:p w14:paraId="6477E618" w14:textId="180E01B1" w:rsidR="00D83CA6" w:rsidRPr="00E57A7D" w:rsidRDefault="00D83CA6" w:rsidP="00635E9E">
            <w:pPr>
              <w:spacing w:before="60" w:after="60"/>
              <w:ind w:left="567" w:hanging="567"/>
              <w:rPr>
                <w:b/>
                <w:bCs/>
                <w:iCs/>
                <w:szCs w:val="22"/>
              </w:rPr>
            </w:pPr>
            <w:r>
              <w:rPr>
                <w:szCs w:val="22"/>
              </w:rPr>
              <w:t>Sālsskābe, koncentrēta (</w:t>
            </w:r>
            <w:r w:rsidRPr="00E07F94">
              <w:rPr>
                <w:i/>
                <w:iCs/>
                <w:szCs w:val="22"/>
              </w:rPr>
              <w:t>pH regulēšanai</w:t>
            </w:r>
            <w:r>
              <w:rPr>
                <w:szCs w:val="22"/>
              </w:rPr>
              <w:t>)</w:t>
            </w:r>
          </w:p>
        </w:tc>
        <w:tc>
          <w:tcPr>
            <w:tcW w:w="4537" w:type="dxa"/>
            <w:shd w:val="clear" w:color="auto" w:fill="auto"/>
            <w:vAlign w:val="center"/>
          </w:tcPr>
          <w:p w14:paraId="66C30A85" w14:textId="77777777" w:rsidR="00D83CA6" w:rsidRPr="00E57A7D" w:rsidRDefault="00D83CA6" w:rsidP="00635E9E">
            <w:pPr>
              <w:spacing w:before="60" w:after="60"/>
              <w:rPr>
                <w:iCs/>
                <w:szCs w:val="22"/>
              </w:rPr>
            </w:pPr>
          </w:p>
        </w:tc>
      </w:tr>
      <w:tr w:rsidR="00D83CA6" w14:paraId="2DB13099" w14:textId="77777777" w:rsidTr="00635E9E">
        <w:tc>
          <w:tcPr>
            <w:tcW w:w="4524" w:type="dxa"/>
            <w:shd w:val="clear" w:color="auto" w:fill="auto"/>
            <w:vAlign w:val="center"/>
          </w:tcPr>
          <w:p w14:paraId="7C9F939B" w14:textId="40AA7373" w:rsidR="00D83CA6" w:rsidRPr="00E57A7D" w:rsidRDefault="00D83CA6" w:rsidP="00635E9E">
            <w:pPr>
              <w:spacing w:before="60" w:after="60"/>
              <w:rPr>
                <w:iCs/>
                <w:szCs w:val="22"/>
              </w:rPr>
            </w:pPr>
            <w:r>
              <w:rPr>
                <w:szCs w:val="22"/>
              </w:rPr>
              <w:t>Nātrija hidroksīds (</w:t>
            </w:r>
            <w:r w:rsidRPr="00E07F94">
              <w:rPr>
                <w:i/>
                <w:iCs/>
                <w:szCs w:val="22"/>
              </w:rPr>
              <w:t>pH regulēšanai</w:t>
            </w:r>
            <w:r>
              <w:rPr>
                <w:szCs w:val="22"/>
              </w:rPr>
              <w:t>)</w:t>
            </w:r>
          </w:p>
        </w:tc>
        <w:tc>
          <w:tcPr>
            <w:tcW w:w="4537" w:type="dxa"/>
            <w:shd w:val="clear" w:color="auto" w:fill="auto"/>
            <w:vAlign w:val="center"/>
          </w:tcPr>
          <w:p w14:paraId="10EEA15D" w14:textId="77777777" w:rsidR="00D83CA6" w:rsidRPr="00E57A7D" w:rsidRDefault="00D83CA6" w:rsidP="00635E9E">
            <w:pPr>
              <w:spacing w:before="60" w:after="60"/>
              <w:rPr>
                <w:iCs/>
                <w:szCs w:val="22"/>
              </w:rPr>
            </w:pPr>
          </w:p>
        </w:tc>
      </w:tr>
      <w:tr w:rsidR="00D83CA6" w14:paraId="01B993C2" w14:textId="77777777" w:rsidTr="00635E9E">
        <w:tc>
          <w:tcPr>
            <w:tcW w:w="4524" w:type="dxa"/>
            <w:shd w:val="clear" w:color="auto" w:fill="auto"/>
            <w:vAlign w:val="center"/>
          </w:tcPr>
          <w:p w14:paraId="516338E9" w14:textId="32821DD2" w:rsidR="00D83CA6" w:rsidRDefault="00D83CA6" w:rsidP="00635E9E">
            <w:pPr>
              <w:spacing w:before="60" w:after="60"/>
              <w:rPr>
                <w:szCs w:val="22"/>
              </w:rPr>
            </w:pPr>
            <w:r>
              <w:rPr>
                <w:szCs w:val="22"/>
              </w:rPr>
              <w:t>Pirolidons</w:t>
            </w:r>
          </w:p>
        </w:tc>
        <w:tc>
          <w:tcPr>
            <w:tcW w:w="4537" w:type="dxa"/>
            <w:shd w:val="clear" w:color="auto" w:fill="auto"/>
            <w:vAlign w:val="center"/>
          </w:tcPr>
          <w:p w14:paraId="668B1BE2" w14:textId="77777777" w:rsidR="00D83CA6" w:rsidRPr="00E57A7D" w:rsidRDefault="00D83CA6" w:rsidP="00635E9E">
            <w:pPr>
              <w:spacing w:before="60" w:after="60"/>
              <w:rPr>
                <w:iCs/>
                <w:szCs w:val="22"/>
              </w:rPr>
            </w:pPr>
          </w:p>
        </w:tc>
      </w:tr>
      <w:tr w:rsidR="00D83CA6" w14:paraId="52970DF6" w14:textId="77777777" w:rsidTr="00635E9E">
        <w:tc>
          <w:tcPr>
            <w:tcW w:w="4524" w:type="dxa"/>
            <w:shd w:val="clear" w:color="auto" w:fill="auto"/>
            <w:vAlign w:val="center"/>
          </w:tcPr>
          <w:p w14:paraId="3A8EAFCD" w14:textId="695FAF64" w:rsidR="00D83CA6" w:rsidRDefault="00D83CA6" w:rsidP="00635E9E">
            <w:pPr>
              <w:spacing w:before="60" w:after="60"/>
              <w:rPr>
                <w:szCs w:val="22"/>
              </w:rPr>
            </w:pPr>
            <w:r>
              <w:rPr>
                <w:szCs w:val="22"/>
              </w:rPr>
              <w:t>Ūdens injekcijām</w:t>
            </w:r>
          </w:p>
        </w:tc>
        <w:tc>
          <w:tcPr>
            <w:tcW w:w="4537" w:type="dxa"/>
            <w:shd w:val="clear" w:color="auto" w:fill="auto"/>
            <w:vAlign w:val="center"/>
          </w:tcPr>
          <w:p w14:paraId="0EFB1D13" w14:textId="77777777" w:rsidR="00D83CA6" w:rsidRPr="00E57A7D" w:rsidRDefault="00D83CA6" w:rsidP="00635E9E">
            <w:pPr>
              <w:spacing w:before="60" w:after="60"/>
              <w:rPr>
                <w:iCs/>
                <w:szCs w:val="22"/>
              </w:rPr>
            </w:pPr>
          </w:p>
        </w:tc>
      </w:tr>
    </w:tbl>
    <w:p w14:paraId="7A35FE80" w14:textId="77777777" w:rsidR="00693081" w:rsidRDefault="00693081">
      <w:pPr>
        <w:rPr>
          <w:rFonts w:cs="Arial"/>
          <w:szCs w:val="22"/>
        </w:rPr>
      </w:pPr>
    </w:p>
    <w:p w14:paraId="2330075E" w14:textId="77777777" w:rsidR="00C8534F" w:rsidRDefault="0011717B">
      <w:pPr>
        <w:rPr>
          <w:rFonts w:cs="Arial"/>
          <w:szCs w:val="22"/>
          <w:lang w:val="lv"/>
        </w:rPr>
      </w:pPr>
      <w:bookmarkStart w:id="1" w:name="_Hlk23857848"/>
      <w:r>
        <w:rPr>
          <w:color w:val="000000"/>
          <w:szCs w:val="22"/>
          <w:lang w:val="lv"/>
        </w:rPr>
        <w:t>Dzidrs, bezkrāsains līdz dzeltens/zaļi dzeltens šķīdums bez redzamām daļiņām.</w:t>
      </w:r>
    </w:p>
    <w:bookmarkEnd w:id="1"/>
    <w:p w14:paraId="049772C0" w14:textId="77777777" w:rsidR="00C8534F" w:rsidRDefault="00C8534F">
      <w:pPr>
        <w:tabs>
          <w:tab w:val="clear" w:pos="567"/>
        </w:tabs>
        <w:spacing w:line="240" w:lineRule="auto"/>
        <w:rPr>
          <w:szCs w:val="22"/>
          <w:lang w:val="lv"/>
        </w:rPr>
      </w:pPr>
    </w:p>
    <w:p w14:paraId="4119DBCF" w14:textId="77777777" w:rsidR="00C8534F" w:rsidRDefault="00C8534F">
      <w:pPr>
        <w:tabs>
          <w:tab w:val="clear" w:pos="567"/>
        </w:tabs>
        <w:spacing w:line="240" w:lineRule="auto"/>
        <w:rPr>
          <w:szCs w:val="22"/>
        </w:rPr>
      </w:pPr>
    </w:p>
    <w:p w14:paraId="1812668C" w14:textId="77777777" w:rsidR="00C8534F" w:rsidRDefault="0011717B">
      <w:pPr>
        <w:pStyle w:val="Style1"/>
      </w:pPr>
      <w:r>
        <w:t>3.</w:t>
      </w:r>
      <w:r>
        <w:tab/>
        <w:t>KLĪNISKĀ INFORMĀCIJA</w:t>
      </w:r>
    </w:p>
    <w:p w14:paraId="14F4D43D" w14:textId="77777777" w:rsidR="00C8534F" w:rsidRDefault="00C8534F">
      <w:pPr>
        <w:tabs>
          <w:tab w:val="clear" w:pos="567"/>
        </w:tabs>
        <w:spacing w:line="240" w:lineRule="auto"/>
        <w:rPr>
          <w:szCs w:val="22"/>
        </w:rPr>
      </w:pPr>
    </w:p>
    <w:p w14:paraId="0F7EF7AA" w14:textId="77777777" w:rsidR="00C8534F" w:rsidRDefault="0011717B">
      <w:pPr>
        <w:pStyle w:val="Style1"/>
      </w:pPr>
      <w:r>
        <w:t>3.1.</w:t>
      </w:r>
      <w:r>
        <w:tab/>
        <w:t>Mērķsugas</w:t>
      </w:r>
    </w:p>
    <w:p w14:paraId="14EFDD86" w14:textId="77777777" w:rsidR="00C8534F" w:rsidRDefault="00C8534F">
      <w:pPr>
        <w:rPr>
          <w:rFonts w:cs="Arial"/>
          <w:szCs w:val="22"/>
          <w:lang w:val="lv"/>
        </w:rPr>
      </w:pPr>
    </w:p>
    <w:p w14:paraId="511209F6" w14:textId="77777777" w:rsidR="00C8534F" w:rsidRDefault="0011717B">
      <w:pPr>
        <w:rPr>
          <w:rFonts w:cs="Arial"/>
          <w:szCs w:val="22"/>
          <w:lang w:val="lv"/>
        </w:rPr>
      </w:pPr>
      <w:r>
        <w:rPr>
          <w:rFonts w:cs="Arial"/>
          <w:szCs w:val="22"/>
          <w:lang w:val="lv"/>
        </w:rPr>
        <w:t>Liellopi.</w:t>
      </w:r>
    </w:p>
    <w:p w14:paraId="3C15099E" w14:textId="77777777" w:rsidR="00C8534F" w:rsidRDefault="00C8534F">
      <w:pPr>
        <w:tabs>
          <w:tab w:val="clear" w:pos="567"/>
        </w:tabs>
        <w:spacing w:line="240" w:lineRule="auto"/>
        <w:rPr>
          <w:szCs w:val="22"/>
        </w:rPr>
      </w:pPr>
    </w:p>
    <w:p w14:paraId="0E1ED7C8" w14:textId="77777777" w:rsidR="00C8534F" w:rsidRDefault="0011717B">
      <w:pPr>
        <w:pStyle w:val="Style1"/>
      </w:pPr>
      <w:r>
        <w:t>3.2.</w:t>
      </w:r>
      <w:r>
        <w:tab/>
        <w:t>Lietošanas indikācijas katrai mērķsugai</w:t>
      </w:r>
    </w:p>
    <w:p w14:paraId="5048BDEA" w14:textId="77777777" w:rsidR="00C8534F" w:rsidRDefault="00C8534F">
      <w:pPr>
        <w:tabs>
          <w:tab w:val="clear" w:pos="567"/>
        </w:tabs>
        <w:spacing w:line="240" w:lineRule="auto"/>
        <w:rPr>
          <w:szCs w:val="22"/>
        </w:rPr>
      </w:pPr>
    </w:p>
    <w:p w14:paraId="11AAA4EF" w14:textId="77777777" w:rsidR="00C8534F" w:rsidRDefault="0011717B">
      <w:pPr>
        <w:rPr>
          <w:szCs w:val="22"/>
          <w:lang w:val="lv"/>
        </w:rPr>
      </w:pPr>
      <w:r>
        <w:rPr>
          <w:szCs w:val="22"/>
          <w:lang w:val="lv"/>
        </w:rPr>
        <w:t xml:space="preserve">Liellopu elpceļu slimību (LES), kuras saistītas ar drudzi, kuru izraisījušas pret tulatromicīnu jutīgas </w:t>
      </w:r>
      <w:r>
        <w:rPr>
          <w:i/>
          <w:iCs/>
          <w:szCs w:val="22"/>
          <w:lang w:val="lv"/>
        </w:rPr>
        <w:t>Mannheimia haemolytica</w:t>
      </w:r>
      <w:r>
        <w:rPr>
          <w:szCs w:val="22"/>
          <w:lang w:val="lv"/>
        </w:rPr>
        <w:t xml:space="preserve">, </w:t>
      </w:r>
      <w:r>
        <w:rPr>
          <w:i/>
          <w:iCs/>
          <w:szCs w:val="22"/>
          <w:lang w:val="lv"/>
        </w:rPr>
        <w:t>Pasteurella multocida, Histophilus somni</w:t>
      </w:r>
      <w:r>
        <w:rPr>
          <w:szCs w:val="22"/>
          <w:lang w:val="lv"/>
        </w:rPr>
        <w:t xml:space="preserve"> vai </w:t>
      </w:r>
      <w:r>
        <w:rPr>
          <w:i/>
          <w:iCs/>
          <w:szCs w:val="22"/>
          <w:lang w:val="lv"/>
        </w:rPr>
        <w:t>Mycoplasma bovis</w:t>
      </w:r>
      <w:r>
        <w:rPr>
          <w:szCs w:val="22"/>
          <w:lang w:val="lv"/>
        </w:rPr>
        <w:t xml:space="preserve">, ārstēšanai. </w:t>
      </w:r>
    </w:p>
    <w:p w14:paraId="5A862004" w14:textId="77777777" w:rsidR="00C8534F" w:rsidRDefault="00C8534F">
      <w:pPr>
        <w:tabs>
          <w:tab w:val="clear" w:pos="567"/>
        </w:tabs>
        <w:spacing w:line="240" w:lineRule="auto"/>
        <w:rPr>
          <w:szCs w:val="22"/>
        </w:rPr>
      </w:pPr>
    </w:p>
    <w:p w14:paraId="66872652" w14:textId="77777777" w:rsidR="00C8534F" w:rsidRDefault="0011717B">
      <w:pPr>
        <w:pStyle w:val="Style1"/>
      </w:pPr>
      <w:r>
        <w:t>3.3.</w:t>
      </w:r>
      <w:r>
        <w:tab/>
        <w:t>Kontrindikācijas</w:t>
      </w:r>
    </w:p>
    <w:p w14:paraId="69D61511" w14:textId="77777777" w:rsidR="00C8534F" w:rsidRDefault="00C8534F">
      <w:pPr>
        <w:tabs>
          <w:tab w:val="clear" w:pos="567"/>
        </w:tabs>
        <w:spacing w:line="240" w:lineRule="auto"/>
        <w:rPr>
          <w:szCs w:val="22"/>
        </w:rPr>
      </w:pPr>
    </w:p>
    <w:p w14:paraId="54F321FD" w14:textId="5742E71A" w:rsidR="00C8534F" w:rsidRDefault="0011717B">
      <w:pPr>
        <w:autoSpaceDE w:val="0"/>
        <w:autoSpaceDN w:val="0"/>
        <w:adjustRightInd w:val="0"/>
        <w:rPr>
          <w:color w:val="000000"/>
          <w:szCs w:val="22"/>
          <w:lang w:val="lv"/>
        </w:rPr>
      </w:pPr>
      <w:r>
        <w:rPr>
          <w:color w:val="000000"/>
          <w:szCs w:val="22"/>
          <w:lang w:val="lv"/>
        </w:rPr>
        <w:t xml:space="preserve">Nelietot gadījumos, ja konstatēta pastiprināta jutība pret aktīvajām vielām vai pret </w:t>
      </w:r>
      <w:r w:rsidR="00693081">
        <w:t>jebkuru</w:t>
      </w:r>
      <w:r>
        <w:rPr>
          <w:color w:val="000000"/>
          <w:szCs w:val="22"/>
          <w:lang w:val="lv"/>
        </w:rPr>
        <w:t xml:space="preserve"> no palīgvielām. </w:t>
      </w:r>
    </w:p>
    <w:p w14:paraId="0E6BC792" w14:textId="3CA8C542" w:rsidR="00C8534F" w:rsidRDefault="0011717B">
      <w:pPr>
        <w:autoSpaceDE w:val="0"/>
        <w:autoSpaceDN w:val="0"/>
        <w:adjustRightInd w:val="0"/>
        <w:rPr>
          <w:color w:val="000000"/>
          <w:szCs w:val="22"/>
          <w:lang w:val="lv"/>
        </w:rPr>
      </w:pPr>
      <w:r>
        <w:rPr>
          <w:color w:val="000000"/>
          <w:szCs w:val="22"/>
          <w:lang w:val="lv"/>
        </w:rPr>
        <w:t xml:space="preserve">Nelietot vienlaikus ar citām makrolīdu vai linkozamīdu grupas antibiotikām (skatīt </w:t>
      </w:r>
      <w:r w:rsidR="00693081">
        <w:rPr>
          <w:color w:val="000000"/>
          <w:szCs w:val="22"/>
          <w:lang w:val="lv"/>
        </w:rPr>
        <w:t>3</w:t>
      </w:r>
      <w:r>
        <w:rPr>
          <w:color w:val="000000"/>
          <w:szCs w:val="22"/>
          <w:lang w:val="lv"/>
        </w:rPr>
        <w:t xml:space="preserve">.4. apakšpunktu). </w:t>
      </w:r>
    </w:p>
    <w:p w14:paraId="57D3EBA7" w14:textId="77777777" w:rsidR="00C8534F" w:rsidRDefault="0011717B">
      <w:pPr>
        <w:rPr>
          <w:szCs w:val="22"/>
          <w:lang w:val="lv"/>
        </w:rPr>
      </w:pPr>
      <w:r>
        <w:rPr>
          <w:rFonts w:cs="Arial"/>
          <w:szCs w:val="22"/>
          <w:lang w:val="lv"/>
        </w:rPr>
        <w:t>Nelietot dzīvniekiem, kuriem ir kuņģa-zarnu trakta bojājumi, hemorāģiska diatēze, asins diskrāzija vai aknu, nieru vai sirds slimības.</w:t>
      </w:r>
    </w:p>
    <w:p w14:paraId="780447AC" w14:textId="77777777" w:rsidR="00C8534F" w:rsidRDefault="00C8534F">
      <w:pPr>
        <w:tabs>
          <w:tab w:val="clear" w:pos="567"/>
        </w:tabs>
        <w:spacing w:line="240" w:lineRule="auto"/>
        <w:rPr>
          <w:szCs w:val="22"/>
        </w:rPr>
      </w:pPr>
    </w:p>
    <w:p w14:paraId="573E81CD" w14:textId="77777777" w:rsidR="00C8534F" w:rsidRDefault="0011717B">
      <w:pPr>
        <w:pStyle w:val="Style1"/>
      </w:pPr>
      <w:r>
        <w:t>3.4.</w:t>
      </w:r>
      <w:r>
        <w:tab/>
        <w:t>Īpaši brīdinājumi</w:t>
      </w:r>
    </w:p>
    <w:p w14:paraId="14067A1B" w14:textId="77777777" w:rsidR="00C8534F" w:rsidRDefault="00C8534F">
      <w:pPr>
        <w:tabs>
          <w:tab w:val="clear" w:pos="567"/>
        </w:tabs>
        <w:spacing w:line="240" w:lineRule="auto"/>
        <w:rPr>
          <w:szCs w:val="22"/>
        </w:rPr>
      </w:pPr>
    </w:p>
    <w:p w14:paraId="57870F1C" w14:textId="77777777" w:rsidR="00C8534F" w:rsidRDefault="0011717B">
      <w:pPr>
        <w:pStyle w:val="BodyText"/>
        <w:rPr>
          <w:szCs w:val="22"/>
          <w:lang w:val="lv"/>
        </w:rPr>
      </w:pPr>
      <w:bookmarkStart w:id="2" w:name="_Hlk46321797"/>
      <w:bookmarkStart w:id="3" w:name="_Hlk20923161"/>
      <w:r>
        <w:rPr>
          <w:szCs w:val="22"/>
          <w:lang w:val="lv"/>
        </w:rPr>
        <w:t xml:space="preserve">Rodas krusteniskā rezistence ar citām makrolīdu grupas antibiotikām. Nelietot vienlaikus ar antimikrobiāliem </w:t>
      </w:r>
      <w:bookmarkEnd w:id="2"/>
      <w:r>
        <w:rPr>
          <w:szCs w:val="22"/>
          <w:lang w:val="lv"/>
        </w:rPr>
        <w:t>līdzekļiem, kuriem ir līdzīgs darbības mehānisms, piemēram, ar citām makrolīdu grupas antibiotikām vai linkozamīdiem.</w:t>
      </w:r>
      <w:bookmarkEnd w:id="3"/>
      <w:r>
        <w:rPr>
          <w:szCs w:val="22"/>
          <w:lang w:val="lv"/>
        </w:rPr>
        <w:t xml:space="preserve"> </w:t>
      </w:r>
    </w:p>
    <w:p w14:paraId="735B92F0" w14:textId="77777777" w:rsidR="00C8534F" w:rsidRDefault="00C8534F">
      <w:pPr>
        <w:tabs>
          <w:tab w:val="clear" w:pos="567"/>
        </w:tabs>
        <w:spacing w:line="240" w:lineRule="auto"/>
        <w:rPr>
          <w:szCs w:val="22"/>
        </w:rPr>
      </w:pPr>
    </w:p>
    <w:p w14:paraId="1B21055D" w14:textId="77777777" w:rsidR="00C8534F" w:rsidRDefault="0011717B">
      <w:pPr>
        <w:pStyle w:val="Style1"/>
      </w:pPr>
      <w:r>
        <w:t>3.5.</w:t>
      </w:r>
      <w:r>
        <w:tab/>
        <w:t>Īpaši piesardzības pasākumi lietošanā</w:t>
      </w:r>
    </w:p>
    <w:p w14:paraId="5CD78425" w14:textId="77777777" w:rsidR="00C8534F" w:rsidRDefault="00C8534F">
      <w:pPr>
        <w:tabs>
          <w:tab w:val="clear" w:pos="567"/>
        </w:tabs>
        <w:spacing w:line="240" w:lineRule="auto"/>
        <w:rPr>
          <w:szCs w:val="22"/>
        </w:rPr>
      </w:pPr>
    </w:p>
    <w:p w14:paraId="52F56498" w14:textId="77777777" w:rsidR="00C8534F" w:rsidRDefault="0011717B">
      <w:pPr>
        <w:autoSpaceDE w:val="0"/>
        <w:autoSpaceDN w:val="0"/>
        <w:rPr>
          <w:iCs/>
          <w:szCs w:val="22"/>
          <w:lang w:val="lv"/>
        </w:rPr>
      </w:pPr>
      <w:bookmarkStart w:id="4" w:name="_Hlk46321780"/>
      <w:r>
        <w:rPr>
          <w:rFonts w:cs="Arial"/>
          <w:szCs w:val="22"/>
          <w:lang w:val="lv"/>
        </w:rPr>
        <w:t>Šīs veterinārās zāles nesatur antimikrobiālos konservantus.</w:t>
      </w:r>
    </w:p>
    <w:bookmarkEnd w:id="4"/>
    <w:p w14:paraId="2B20FD4D" w14:textId="77777777" w:rsidR="00C8534F" w:rsidRDefault="00C8534F">
      <w:pPr>
        <w:autoSpaceDE w:val="0"/>
        <w:autoSpaceDN w:val="0"/>
        <w:rPr>
          <w:iCs/>
          <w:szCs w:val="22"/>
          <w:lang w:val="lv"/>
        </w:rPr>
      </w:pPr>
    </w:p>
    <w:p w14:paraId="2BA243E6" w14:textId="08760DD5" w:rsidR="00C8534F" w:rsidRDefault="0011717B">
      <w:pPr>
        <w:pStyle w:val="SPCheader2"/>
        <w:numPr>
          <w:ilvl w:val="0"/>
          <w:numId w:val="0"/>
        </w:numPr>
        <w:spacing w:before="0" w:after="0"/>
        <w:outlineLvl w:val="9"/>
        <w:rPr>
          <w:b w:val="0"/>
          <w:sz w:val="22"/>
          <w:szCs w:val="22"/>
          <w:u w:val="single"/>
          <w:lang w:val="lv"/>
        </w:rPr>
      </w:pPr>
      <w:r>
        <w:rPr>
          <w:b w:val="0"/>
          <w:sz w:val="22"/>
          <w:szCs w:val="22"/>
          <w:u w:val="single"/>
          <w:lang w:val="lv"/>
        </w:rPr>
        <w:t xml:space="preserve">Īpaši piesardzības pasākumi </w:t>
      </w:r>
      <w:r w:rsidR="00F21F95" w:rsidRPr="00E07F94">
        <w:rPr>
          <w:b w:val="0"/>
          <w:sz w:val="22"/>
          <w:szCs w:val="22"/>
          <w:u w:val="single"/>
          <w:lang w:val="lv"/>
        </w:rPr>
        <w:t>drošai lietošanai mērķsugām:</w:t>
      </w:r>
    </w:p>
    <w:p w14:paraId="0B1388A1" w14:textId="77777777" w:rsidR="00C8534F" w:rsidRDefault="00C8534F">
      <w:pPr>
        <w:autoSpaceDE w:val="0"/>
        <w:autoSpaceDN w:val="0"/>
        <w:rPr>
          <w:szCs w:val="22"/>
          <w:lang w:val="lv"/>
        </w:rPr>
      </w:pPr>
    </w:p>
    <w:p w14:paraId="076D3334" w14:textId="77777777" w:rsidR="00C8534F" w:rsidRDefault="0011717B">
      <w:pPr>
        <w:autoSpaceDE w:val="0"/>
        <w:autoSpaceDN w:val="0"/>
        <w:rPr>
          <w:iCs/>
          <w:szCs w:val="22"/>
          <w:lang w:val="lv"/>
        </w:rPr>
      </w:pPr>
      <w:bookmarkStart w:id="5" w:name="_Hlk46321831"/>
      <w:r>
        <w:rPr>
          <w:szCs w:val="22"/>
          <w:lang w:val="lv"/>
        </w:rPr>
        <w:t xml:space="preserve">Šo veterināro zāļu lietošana jāpamato ar no dzīvnieka izolētu baktēriju jutības testu rezultātiem. Ja tas nav iespējams, ārstēšana jāpamato ar vietējiem (reģiona, saimniecības līmeņa) epidemioloģiskajiem datiem par mērķa baktēriju jutību. </w:t>
      </w:r>
    </w:p>
    <w:p w14:paraId="0351F38A" w14:textId="77777777" w:rsidR="00C8534F" w:rsidRDefault="0011717B">
      <w:pPr>
        <w:autoSpaceDE w:val="0"/>
        <w:autoSpaceDN w:val="0"/>
        <w:rPr>
          <w:iCs/>
          <w:szCs w:val="22"/>
          <w:lang w:val="lv"/>
        </w:rPr>
      </w:pPr>
      <w:r>
        <w:rPr>
          <w:szCs w:val="22"/>
          <w:lang w:val="lv"/>
        </w:rPr>
        <w:t xml:space="preserve">Lietojot šīs veterinārās zāles, jāņem vērā vispārpieņemtie antibakteriālo zāļu lietošanas pamatprincipi. </w:t>
      </w:r>
    </w:p>
    <w:p w14:paraId="79F89799" w14:textId="77777777" w:rsidR="00C8534F" w:rsidRDefault="00C8534F">
      <w:pPr>
        <w:autoSpaceDE w:val="0"/>
        <w:autoSpaceDN w:val="0"/>
        <w:rPr>
          <w:iCs/>
          <w:szCs w:val="22"/>
          <w:lang w:val="lv"/>
        </w:rPr>
      </w:pPr>
    </w:p>
    <w:p w14:paraId="50DCB7B4" w14:textId="77777777" w:rsidR="00C8534F" w:rsidRDefault="0011717B">
      <w:pPr>
        <w:autoSpaceDE w:val="0"/>
        <w:autoSpaceDN w:val="0"/>
        <w:rPr>
          <w:iCs/>
          <w:szCs w:val="22"/>
          <w:lang w:val="lv"/>
        </w:rPr>
      </w:pPr>
      <w:r>
        <w:t>Lietojot veterinārās zāles atšķirīgi no zāļu aprakstā dotajiem norādījumiem</w:t>
      </w:r>
      <w:r>
        <w:rPr>
          <w:rFonts w:cs="Arial"/>
          <w:szCs w:val="22"/>
          <w:lang w:val="lv"/>
        </w:rPr>
        <w:t>, var palielināties baktēriju izplatība, kuras ir rezistentas pret tulatromicīnu un pavājināties ārstēšanas efektivitāte ar citiem makrolīdiem, linkozamīdiem un B grupas streptogramīniem iespējamās krusteniskās rezistences (rezistence pret MLSB) dēļ.</w:t>
      </w:r>
    </w:p>
    <w:bookmarkEnd w:id="5"/>
    <w:p w14:paraId="3E804D2E" w14:textId="77777777" w:rsidR="00C8534F" w:rsidRDefault="00C8534F">
      <w:pPr>
        <w:autoSpaceDE w:val="0"/>
        <w:autoSpaceDN w:val="0"/>
        <w:adjustRightInd w:val="0"/>
        <w:rPr>
          <w:szCs w:val="22"/>
          <w:lang w:val="lv"/>
        </w:rPr>
      </w:pPr>
    </w:p>
    <w:p w14:paraId="5B1DC0EA" w14:textId="77777777" w:rsidR="00C8534F" w:rsidRDefault="0011717B">
      <w:pPr>
        <w:pStyle w:val="Retraitcorpsdetexte31"/>
        <w:ind w:left="0"/>
        <w:rPr>
          <w:sz w:val="22"/>
          <w:szCs w:val="22"/>
          <w:lang w:val="lv"/>
        </w:rPr>
      </w:pPr>
      <w:bookmarkStart w:id="6" w:name="_Hlk46321882"/>
      <w:r>
        <w:rPr>
          <w:sz w:val="22"/>
          <w:szCs w:val="22"/>
          <w:lang w:val="lv"/>
        </w:rPr>
        <w:t>Tā kā daudzi nesteroīdie pretiekaisuma līdzekļi (NPL) var ierosināt kuņģa-zarnu trakta čūlu veidošanos, it īpaši veciem liellopiem un jauniem teļiem, pirmajās 24 ārstēšanas stundās vienlaikus ar šīm veterinārajām zālēm nelietot citus NPL vai steroīdos pretiekaisuma līdzekļus (piem., kortikosteroīdus). Pēc tam vienlaicīgu ārstēšanu ar NPL un steroīdiem pretiekaisuma līdekļiem rūpīgi uzraudzīt. Veterinārās zāles, kuras satur ketoprofēnu, veciem dzīvniekiem vai dzīvniekiem jaunākiem par 6 nedēļām lietot pēc ārstējošā veterinārārsta ieguvuma un riska attiecības izvērtēšanas.</w:t>
      </w:r>
    </w:p>
    <w:bookmarkEnd w:id="6"/>
    <w:p w14:paraId="1F7EBDBB" w14:textId="77777777" w:rsidR="00C8534F" w:rsidRDefault="00C8534F">
      <w:pPr>
        <w:pStyle w:val="Retraitcorpsdetexte31"/>
        <w:ind w:left="0"/>
        <w:rPr>
          <w:sz w:val="22"/>
          <w:szCs w:val="22"/>
          <w:lang w:val="lv"/>
        </w:rPr>
      </w:pPr>
    </w:p>
    <w:p w14:paraId="5C4177EA" w14:textId="77777777" w:rsidR="00C8534F" w:rsidRDefault="0011717B">
      <w:pPr>
        <w:pStyle w:val="Retraitcorpsdetexte31"/>
        <w:ind w:left="0"/>
        <w:rPr>
          <w:sz w:val="22"/>
          <w:szCs w:val="22"/>
          <w:lang w:val="lv"/>
        </w:rPr>
      </w:pPr>
      <w:bookmarkStart w:id="7" w:name="_Hlk46321898"/>
      <w:r>
        <w:rPr>
          <w:sz w:val="22"/>
          <w:szCs w:val="22"/>
          <w:lang w:val="lv"/>
        </w:rPr>
        <w:t>Nelietot dzīvniekiem, kuriem ir dehidratācija, hipovolēmija vai hipotensija, un kuriem ir nepieciešama parenterāla rehidratācija, jo pastāv nieru toksicitātes risks.</w:t>
      </w:r>
    </w:p>
    <w:bookmarkEnd w:id="7"/>
    <w:p w14:paraId="56A222B3" w14:textId="77777777" w:rsidR="00C8534F" w:rsidRDefault="00C8534F">
      <w:pPr>
        <w:pStyle w:val="Retraitcorpsdetexte31"/>
        <w:ind w:left="0"/>
        <w:rPr>
          <w:sz w:val="22"/>
          <w:szCs w:val="22"/>
          <w:lang w:val="lv"/>
        </w:rPr>
      </w:pPr>
    </w:p>
    <w:p w14:paraId="251A0CF0" w14:textId="77777777" w:rsidR="00C8534F" w:rsidRDefault="0011717B">
      <w:pPr>
        <w:jc w:val="both"/>
        <w:rPr>
          <w:spacing w:val="-2"/>
          <w:szCs w:val="22"/>
          <w:lang w:val="lv"/>
        </w:rPr>
      </w:pPr>
      <w:bookmarkStart w:id="8" w:name="_Hlk46321911"/>
      <w:r>
        <w:rPr>
          <w:szCs w:val="22"/>
          <w:lang w:val="lv"/>
        </w:rPr>
        <w:t>Nelietot intraarteriāli un intravenozi.</w:t>
      </w:r>
    </w:p>
    <w:bookmarkEnd w:id="8"/>
    <w:p w14:paraId="736F19D8" w14:textId="77777777" w:rsidR="00C8534F" w:rsidRDefault="00C8534F">
      <w:pPr>
        <w:pStyle w:val="Retraitcorpsdetexte31"/>
        <w:ind w:left="0"/>
        <w:rPr>
          <w:sz w:val="22"/>
          <w:szCs w:val="22"/>
          <w:lang w:val="lv"/>
        </w:rPr>
      </w:pPr>
    </w:p>
    <w:p w14:paraId="03F3F6B5" w14:textId="1A599023" w:rsidR="00C3786C" w:rsidRDefault="0011717B">
      <w:pPr>
        <w:pStyle w:val="SPCheader2"/>
        <w:numPr>
          <w:ilvl w:val="0"/>
          <w:numId w:val="0"/>
        </w:numPr>
        <w:spacing w:before="0" w:after="0"/>
        <w:outlineLvl w:val="9"/>
        <w:rPr>
          <w:b w:val="0"/>
          <w:sz w:val="22"/>
          <w:szCs w:val="22"/>
          <w:u w:val="single"/>
          <w:lang w:val="lv"/>
        </w:rPr>
      </w:pPr>
      <w:r>
        <w:rPr>
          <w:b w:val="0"/>
          <w:sz w:val="22"/>
          <w:szCs w:val="22"/>
          <w:u w:val="single"/>
          <w:lang w:val="lv"/>
        </w:rPr>
        <w:t xml:space="preserve">Īpaši piesardzības pasākumi, kas jāievēro personai, kura </w:t>
      </w:r>
      <w:r w:rsidR="001500DA" w:rsidRPr="001500DA">
        <w:rPr>
          <w:b w:val="0"/>
          <w:sz w:val="22"/>
          <w:szCs w:val="22"/>
          <w:u w:val="single"/>
          <w:lang w:val="lv"/>
        </w:rPr>
        <w:t>ievada veterinārās zāles dzīvniekiem</w:t>
      </w:r>
      <w:r w:rsidR="00F21F95" w:rsidRPr="00E07F94">
        <w:rPr>
          <w:b w:val="0"/>
          <w:sz w:val="22"/>
          <w:szCs w:val="22"/>
          <w:u w:val="single"/>
          <w:lang w:val="lv"/>
        </w:rPr>
        <w:t>:</w:t>
      </w:r>
    </w:p>
    <w:p w14:paraId="15809AC0" w14:textId="77777777" w:rsidR="00A07FCF" w:rsidRDefault="00A07FCF">
      <w:pPr>
        <w:pStyle w:val="SPCheader2"/>
        <w:numPr>
          <w:ilvl w:val="0"/>
          <w:numId w:val="0"/>
        </w:numPr>
        <w:spacing w:before="0" w:after="0"/>
        <w:outlineLvl w:val="9"/>
        <w:rPr>
          <w:b w:val="0"/>
          <w:sz w:val="22"/>
          <w:szCs w:val="22"/>
          <w:u w:val="single"/>
          <w:lang w:val="lv"/>
        </w:rPr>
      </w:pPr>
    </w:p>
    <w:p w14:paraId="012C2E84" w14:textId="78FB4CE7" w:rsidR="00C8534F" w:rsidRDefault="0011717B">
      <w:pPr>
        <w:numPr>
          <w:ilvl w:val="0"/>
          <w:numId w:val="15"/>
        </w:numPr>
        <w:tabs>
          <w:tab w:val="clear" w:pos="567"/>
        </w:tabs>
        <w:autoSpaceDE w:val="0"/>
        <w:autoSpaceDN w:val="0"/>
        <w:adjustRightInd w:val="0"/>
        <w:spacing w:line="240" w:lineRule="auto"/>
        <w:rPr>
          <w:szCs w:val="22"/>
          <w:lang w:val="lv"/>
        </w:rPr>
      </w:pPr>
      <w:bookmarkStart w:id="9" w:name="_Hlk46321966"/>
      <w:r>
        <w:rPr>
          <w:szCs w:val="22"/>
          <w:lang w:val="lv"/>
        </w:rPr>
        <w:t xml:space="preserve">Šīs veterinārās zāles var izraisīt pastiprinātu jutību (alerģiju). Personām ar zināmu pastiprinātu jutību pret tulatromicīnu, ketoprofēnu vai nesteroīdiem pretiekaisuma līdzekļiem (NPL), </w:t>
      </w:r>
      <w:r w:rsidR="00A07FCF">
        <w:rPr>
          <w:szCs w:val="22"/>
          <w:lang w:val="lv"/>
        </w:rPr>
        <w:t>jāizvairās</w:t>
      </w:r>
      <w:r>
        <w:rPr>
          <w:szCs w:val="22"/>
          <w:lang w:val="lv"/>
        </w:rPr>
        <w:t xml:space="preserve"> no saskares ar šīm veterinārajām zālēm. Ja notikusi nejauša nokļūšana uz ādas, nekavējoties skalot skarto vietu ar ūdeni un ziepēm. </w:t>
      </w:r>
    </w:p>
    <w:p w14:paraId="17012093" w14:textId="77777777" w:rsidR="00C8534F" w:rsidRDefault="0011717B">
      <w:pPr>
        <w:numPr>
          <w:ilvl w:val="0"/>
          <w:numId w:val="15"/>
        </w:numPr>
        <w:tabs>
          <w:tab w:val="clear" w:pos="567"/>
        </w:tabs>
        <w:autoSpaceDE w:val="0"/>
        <w:autoSpaceDN w:val="0"/>
        <w:adjustRightInd w:val="0"/>
        <w:spacing w:line="240" w:lineRule="auto"/>
        <w:rPr>
          <w:szCs w:val="22"/>
          <w:lang w:val="lv"/>
        </w:rPr>
      </w:pPr>
      <w:r>
        <w:rPr>
          <w:szCs w:val="22"/>
          <w:lang w:val="lv"/>
        </w:rPr>
        <w:t>Šīs veterinārās zāles var izraisīt nevēlamu iedarbību pēc nonākšanas uz ādas un pašinjicēšanas. Ievērot piesardzību, lai šīs veterinārās zāles nesaskartos ar ādu un nenotiktu nejauša pašinjicēšana. Ja notikusi nejauša pašinjicēšana, nekavējoties meklēt medicīnisko palīdzību un uzrādīt lietošanas instrukciju vai iepakojuma marķējumu ārstam.</w:t>
      </w:r>
    </w:p>
    <w:p w14:paraId="214B57BC" w14:textId="77777777" w:rsidR="00C8534F" w:rsidRDefault="0011717B">
      <w:pPr>
        <w:numPr>
          <w:ilvl w:val="0"/>
          <w:numId w:val="15"/>
        </w:numPr>
        <w:tabs>
          <w:tab w:val="clear" w:pos="567"/>
        </w:tabs>
        <w:autoSpaceDE w:val="0"/>
        <w:autoSpaceDN w:val="0"/>
        <w:adjustRightInd w:val="0"/>
        <w:spacing w:line="240" w:lineRule="auto"/>
        <w:rPr>
          <w:szCs w:val="22"/>
          <w:lang w:val="lv"/>
        </w:rPr>
      </w:pPr>
      <w:r>
        <w:rPr>
          <w:szCs w:val="22"/>
          <w:lang w:val="lv"/>
        </w:rPr>
        <w:t>NPL, tādi kā ketoprofēns, var ietekmēt auglību un var kaitēt vēl nedzimušam bērnam. Grūtniecēm, sievietēm, kuras plāno grūtniecību un vīriešiem, kuri plāno bērnus, ievērot īpašu piesardzību rīkojoties ar šīm veterinārajām zālēm.</w:t>
      </w:r>
    </w:p>
    <w:p w14:paraId="62718C57" w14:textId="77777777" w:rsidR="00C8534F" w:rsidRDefault="0011717B">
      <w:pPr>
        <w:numPr>
          <w:ilvl w:val="0"/>
          <w:numId w:val="15"/>
        </w:numPr>
        <w:tabs>
          <w:tab w:val="clear" w:pos="567"/>
        </w:tabs>
        <w:autoSpaceDE w:val="0"/>
        <w:autoSpaceDN w:val="0"/>
        <w:adjustRightInd w:val="0"/>
        <w:spacing w:line="240" w:lineRule="auto"/>
        <w:rPr>
          <w:szCs w:val="22"/>
          <w:lang w:val="lv"/>
        </w:rPr>
      </w:pPr>
      <w:r>
        <w:rPr>
          <w:szCs w:val="22"/>
          <w:lang w:val="lv"/>
        </w:rPr>
        <w:t>Šīs veterinārās zāles ir kairinošas acīm. Izvairīties no saskares ar acīm. Ja notikusi nejauša iekļūšana acīs, nekavējoties skalot acis ar tīru ūdeni. Ja kairinājums saglabājas, meklēt medicīnisko palīdzību un uzrādīt lietošanas instrukciju ārstam.</w:t>
      </w:r>
    </w:p>
    <w:bookmarkEnd w:id="9"/>
    <w:p w14:paraId="3921E146" w14:textId="77777777" w:rsidR="00C8534F" w:rsidRDefault="0011717B">
      <w:pPr>
        <w:numPr>
          <w:ilvl w:val="0"/>
          <w:numId w:val="15"/>
        </w:numPr>
        <w:tabs>
          <w:tab w:val="clear" w:pos="567"/>
        </w:tabs>
        <w:autoSpaceDE w:val="0"/>
        <w:autoSpaceDN w:val="0"/>
        <w:adjustRightInd w:val="0"/>
        <w:spacing w:line="240" w:lineRule="auto"/>
        <w:rPr>
          <w:szCs w:val="22"/>
        </w:rPr>
      </w:pPr>
      <w:r>
        <w:rPr>
          <w:szCs w:val="22"/>
          <w:lang w:val="lv"/>
        </w:rPr>
        <w:t>Pēc lietošanas mazgāt rokas.</w:t>
      </w:r>
    </w:p>
    <w:p w14:paraId="63CC1FBB" w14:textId="13C48623" w:rsidR="00C8534F" w:rsidRDefault="00C8534F">
      <w:pPr>
        <w:tabs>
          <w:tab w:val="clear" w:pos="567"/>
        </w:tabs>
        <w:spacing w:line="240" w:lineRule="auto"/>
        <w:rPr>
          <w:szCs w:val="22"/>
        </w:rPr>
      </w:pPr>
    </w:p>
    <w:p w14:paraId="3133444D" w14:textId="77777777" w:rsidR="00F21F95" w:rsidRPr="00E57A7D" w:rsidRDefault="00F21F95" w:rsidP="00F21F95">
      <w:pPr>
        <w:tabs>
          <w:tab w:val="clear" w:pos="567"/>
        </w:tabs>
        <w:spacing w:line="240" w:lineRule="auto"/>
        <w:rPr>
          <w:szCs w:val="22"/>
          <w:u w:val="single"/>
        </w:rPr>
      </w:pPr>
      <w:r w:rsidRPr="00E57A7D">
        <w:rPr>
          <w:szCs w:val="22"/>
          <w:u w:val="single"/>
        </w:rPr>
        <w:t>Īpaši piesardzības pasākumi vides aizsardzībai:</w:t>
      </w:r>
    </w:p>
    <w:p w14:paraId="16D00C20" w14:textId="77777777" w:rsidR="00F21F95" w:rsidRPr="00E57A7D" w:rsidRDefault="00F21F95" w:rsidP="00F21F95">
      <w:pPr>
        <w:tabs>
          <w:tab w:val="clear" w:pos="567"/>
        </w:tabs>
        <w:spacing w:line="240" w:lineRule="auto"/>
        <w:rPr>
          <w:szCs w:val="22"/>
        </w:rPr>
      </w:pPr>
    </w:p>
    <w:p w14:paraId="466DEC69" w14:textId="0F0328CE" w:rsidR="00F21F95" w:rsidRPr="00E57A7D" w:rsidRDefault="00F21F95" w:rsidP="00F21F95">
      <w:pPr>
        <w:tabs>
          <w:tab w:val="clear" w:pos="567"/>
        </w:tabs>
        <w:spacing w:line="240" w:lineRule="auto"/>
        <w:rPr>
          <w:szCs w:val="22"/>
        </w:rPr>
      </w:pPr>
      <w:r w:rsidRPr="00E57A7D">
        <w:t>Nav piemērojami.</w:t>
      </w:r>
    </w:p>
    <w:p w14:paraId="755AA32F" w14:textId="77777777" w:rsidR="00F21F95" w:rsidRDefault="00F21F95">
      <w:pPr>
        <w:tabs>
          <w:tab w:val="clear" w:pos="567"/>
        </w:tabs>
        <w:spacing w:line="240" w:lineRule="auto"/>
        <w:rPr>
          <w:szCs w:val="22"/>
        </w:rPr>
      </w:pPr>
    </w:p>
    <w:p w14:paraId="28EA38F4" w14:textId="77777777" w:rsidR="00C8534F" w:rsidRDefault="0011717B">
      <w:pPr>
        <w:pStyle w:val="Style1"/>
      </w:pPr>
      <w:r>
        <w:t>3.6.</w:t>
      </w:r>
      <w:r>
        <w:tab/>
        <w:t>Blakusparādības</w:t>
      </w:r>
    </w:p>
    <w:p w14:paraId="3C97B152" w14:textId="6A83BF3D" w:rsidR="00C8534F" w:rsidRDefault="00C8534F">
      <w:pPr>
        <w:tabs>
          <w:tab w:val="clear" w:pos="567"/>
        </w:tabs>
        <w:spacing w:line="240" w:lineRule="auto"/>
        <w:rPr>
          <w:szCs w:val="22"/>
        </w:rPr>
      </w:pPr>
    </w:p>
    <w:p w14:paraId="1D2663AE" w14:textId="55C9C1D6" w:rsidR="00F21F95" w:rsidRDefault="00F21F95" w:rsidP="00F21F95">
      <w:pPr>
        <w:rPr>
          <w:rFonts w:cs="Arial"/>
          <w:szCs w:val="22"/>
          <w:lang w:val="lv"/>
        </w:rPr>
      </w:pPr>
      <w:r>
        <w:rPr>
          <w:rFonts w:cs="Arial"/>
          <w:szCs w:val="22"/>
          <w:lang w:val="lv"/>
        </w:rPr>
        <w:t>Liellopi:</w:t>
      </w:r>
    </w:p>
    <w:p w14:paraId="5B4C675E" w14:textId="546D9FD0" w:rsidR="00F21F95" w:rsidRDefault="00F21F95">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F21F95" w14:paraId="7E5A74F4" w14:textId="77777777" w:rsidTr="00635E9E">
        <w:tc>
          <w:tcPr>
            <w:tcW w:w="2500" w:type="pct"/>
          </w:tcPr>
          <w:p w14:paraId="5E8EAF18" w14:textId="77777777" w:rsidR="00F21F95" w:rsidRPr="00E57A7D" w:rsidRDefault="00F21F95" w:rsidP="00635E9E">
            <w:pPr>
              <w:spacing w:before="60" w:after="60"/>
              <w:rPr>
                <w:szCs w:val="22"/>
              </w:rPr>
            </w:pPr>
            <w:r w:rsidRPr="00E57A7D">
              <w:t>Ļoti bieži</w:t>
            </w:r>
          </w:p>
          <w:p w14:paraId="22E014C5" w14:textId="77777777" w:rsidR="00F21F95" w:rsidRPr="00E57A7D" w:rsidRDefault="00F21F95" w:rsidP="00635E9E">
            <w:pPr>
              <w:spacing w:before="60" w:after="60"/>
              <w:rPr>
                <w:szCs w:val="22"/>
              </w:rPr>
            </w:pPr>
            <w:r w:rsidRPr="00E57A7D">
              <w:lastRenderedPageBreak/>
              <w:t>(&gt;1 dzīvniekam/10 ārstētajiem dzīvniekiem):</w:t>
            </w:r>
          </w:p>
        </w:tc>
        <w:tc>
          <w:tcPr>
            <w:tcW w:w="2500" w:type="pct"/>
            <w:hideMark/>
          </w:tcPr>
          <w:p w14:paraId="4223D831" w14:textId="77777777" w:rsidR="00310672" w:rsidRPr="00533A62" w:rsidRDefault="00310672" w:rsidP="00310672">
            <w:pPr>
              <w:autoSpaceDN w:val="0"/>
              <w:spacing w:before="60" w:after="60"/>
              <w:textAlignment w:val="baseline"/>
              <w:rPr>
                <w:szCs w:val="22"/>
              </w:rPr>
            </w:pPr>
            <w:r>
              <w:rPr>
                <w:szCs w:val="22"/>
              </w:rPr>
              <w:lastRenderedPageBreak/>
              <w:t>sāpes injekcijas vietā</w:t>
            </w:r>
            <w:r>
              <w:rPr>
                <w:szCs w:val="22"/>
                <w:vertAlign w:val="superscript"/>
              </w:rPr>
              <w:t>1</w:t>
            </w:r>
          </w:p>
          <w:p w14:paraId="7429ACDC" w14:textId="30D27B6D" w:rsidR="00310672" w:rsidRPr="00533A62" w:rsidRDefault="00305248" w:rsidP="00310672">
            <w:pPr>
              <w:autoSpaceDN w:val="0"/>
              <w:spacing w:before="60" w:after="60"/>
              <w:textAlignment w:val="baseline"/>
              <w:rPr>
                <w:szCs w:val="22"/>
              </w:rPr>
            </w:pPr>
            <w:r>
              <w:rPr>
                <w:szCs w:val="22"/>
              </w:rPr>
              <w:lastRenderedPageBreak/>
              <w:t xml:space="preserve">pietūkums </w:t>
            </w:r>
            <w:r w:rsidR="00310672">
              <w:rPr>
                <w:szCs w:val="22"/>
              </w:rPr>
              <w:t>injekcijas viet</w:t>
            </w:r>
            <w:r w:rsidR="005E4B4A">
              <w:rPr>
                <w:szCs w:val="22"/>
              </w:rPr>
              <w:t>ā</w:t>
            </w:r>
            <w:r w:rsidR="00310672">
              <w:rPr>
                <w:szCs w:val="22"/>
                <w:vertAlign w:val="superscript"/>
              </w:rPr>
              <w:t>1,2</w:t>
            </w:r>
          </w:p>
          <w:p w14:paraId="7DD964AF" w14:textId="77777777" w:rsidR="00310672" w:rsidRPr="00533A62" w:rsidRDefault="00310672" w:rsidP="00310672">
            <w:pPr>
              <w:autoSpaceDN w:val="0"/>
              <w:spacing w:before="60" w:after="60"/>
              <w:textAlignment w:val="baseline"/>
              <w:rPr>
                <w:szCs w:val="22"/>
              </w:rPr>
            </w:pPr>
            <w:r>
              <w:rPr>
                <w:szCs w:val="22"/>
              </w:rPr>
              <w:t>reakcija injekcijas vietā</w:t>
            </w:r>
            <w:r>
              <w:rPr>
                <w:szCs w:val="22"/>
                <w:vertAlign w:val="superscript"/>
              </w:rPr>
              <w:t>2</w:t>
            </w:r>
          </w:p>
          <w:p w14:paraId="17F89C04" w14:textId="77777777" w:rsidR="00310672" w:rsidRPr="00533A62" w:rsidRDefault="00310672" w:rsidP="00310672">
            <w:pPr>
              <w:autoSpaceDN w:val="0"/>
              <w:spacing w:before="60" w:after="60"/>
              <w:textAlignment w:val="baseline"/>
              <w:rPr>
                <w:szCs w:val="22"/>
              </w:rPr>
            </w:pPr>
            <w:r>
              <w:rPr>
                <w:szCs w:val="22"/>
              </w:rPr>
              <w:t>tūska injekcijas vietā</w:t>
            </w:r>
            <w:r>
              <w:rPr>
                <w:szCs w:val="22"/>
                <w:vertAlign w:val="superscript"/>
              </w:rPr>
              <w:t>2</w:t>
            </w:r>
          </w:p>
          <w:p w14:paraId="37860478" w14:textId="15D5C75D" w:rsidR="00310672" w:rsidRPr="00533A62" w:rsidRDefault="005E4B4A" w:rsidP="00310672">
            <w:pPr>
              <w:autoSpaceDN w:val="0"/>
              <w:spacing w:before="60" w:after="60"/>
              <w:textAlignment w:val="baseline"/>
              <w:rPr>
                <w:szCs w:val="22"/>
              </w:rPr>
            </w:pPr>
            <w:r>
              <w:rPr>
                <w:szCs w:val="22"/>
              </w:rPr>
              <w:t xml:space="preserve">fibroze </w:t>
            </w:r>
            <w:r w:rsidR="00310672">
              <w:rPr>
                <w:szCs w:val="22"/>
              </w:rPr>
              <w:t>injekcijas viet</w:t>
            </w:r>
            <w:r>
              <w:rPr>
                <w:szCs w:val="22"/>
              </w:rPr>
              <w:t>ā</w:t>
            </w:r>
            <w:r w:rsidR="00310672">
              <w:rPr>
                <w:szCs w:val="22"/>
                <w:vertAlign w:val="superscript"/>
              </w:rPr>
              <w:t>2</w:t>
            </w:r>
          </w:p>
          <w:p w14:paraId="0989965F" w14:textId="2B664038" w:rsidR="00F21F95" w:rsidRPr="00E57A7D" w:rsidRDefault="00310672" w:rsidP="00310672">
            <w:pPr>
              <w:spacing w:before="60" w:after="60"/>
              <w:rPr>
                <w:iCs/>
                <w:szCs w:val="22"/>
              </w:rPr>
            </w:pPr>
            <w:r w:rsidRPr="00533A62">
              <w:rPr>
                <w:szCs w:val="22"/>
              </w:rPr>
              <w:t>asiņošana injekcij</w:t>
            </w:r>
            <w:r>
              <w:rPr>
                <w:szCs w:val="22"/>
              </w:rPr>
              <w:t>as vietā</w:t>
            </w:r>
            <w:r>
              <w:rPr>
                <w:szCs w:val="22"/>
                <w:vertAlign w:val="superscript"/>
              </w:rPr>
              <w:t>2</w:t>
            </w:r>
          </w:p>
        </w:tc>
      </w:tr>
      <w:tr w:rsidR="00F21F95" w14:paraId="0D31A429" w14:textId="77777777" w:rsidTr="00635E9E">
        <w:tc>
          <w:tcPr>
            <w:tcW w:w="2500" w:type="pct"/>
          </w:tcPr>
          <w:p w14:paraId="35652019" w14:textId="77777777" w:rsidR="00F21F95" w:rsidRPr="00E57A7D" w:rsidRDefault="00F21F95" w:rsidP="00635E9E">
            <w:pPr>
              <w:spacing w:before="60" w:after="60"/>
              <w:rPr>
                <w:szCs w:val="22"/>
              </w:rPr>
            </w:pPr>
            <w:r w:rsidRPr="00E57A7D">
              <w:lastRenderedPageBreak/>
              <w:t>Ļoti reti</w:t>
            </w:r>
          </w:p>
          <w:p w14:paraId="038D1C27" w14:textId="77777777" w:rsidR="00F21F95" w:rsidRPr="00E57A7D" w:rsidRDefault="00F21F95" w:rsidP="00635E9E">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4B4EF1EA" w14:textId="77777777" w:rsidR="00310672" w:rsidRPr="00533A62" w:rsidRDefault="00310672" w:rsidP="00310672">
            <w:pPr>
              <w:autoSpaceDN w:val="0"/>
              <w:spacing w:before="60" w:after="60"/>
              <w:textAlignment w:val="baseline"/>
              <w:rPr>
                <w:szCs w:val="22"/>
              </w:rPr>
            </w:pPr>
            <w:r w:rsidRPr="00533A62">
              <w:rPr>
                <w:szCs w:val="22"/>
              </w:rPr>
              <w:t>gremošanas trakta traucējumi</w:t>
            </w:r>
          </w:p>
          <w:p w14:paraId="2EA38D0E" w14:textId="77777777" w:rsidR="00310672" w:rsidRPr="00533A62" w:rsidRDefault="00310672" w:rsidP="00310672">
            <w:pPr>
              <w:autoSpaceDN w:val="0"/>
              <w:spacing w:before="60" w:after="60"/>
              <w:textAlignment w:val="baseline"/>
              <w:rPr>
                <w:szCs w:val="22"/>
              </w:rPr>
            </w:pPr>
            <w:r w:rsidRPr="00533A62">
              <w:rPr>
                <w:szCs w:val="22"/>
              </w:rPr>
              <w:t>nieru darbības traucējumi</w:t>
            </w:r>
          </w:p>
          <w:p w14:paraId="577DB911" w14:textId="53670CE7" w:rsidR="00F21F95" w:rsidRPr="00E57A7D" w:rsidRDefault="00310672" w:rsidP="00310672">
            <w:pPr>
              <w:spacing w:before="60" w:after="60"/>
              <w:rPr>
                <w:iCs/>
                <w:szCs w:val="22"/>
              </w:rPr>
            </w:pPr>
            <w:r w:rsidRPr="00533A62">
              <w:rPr>
                <w:szCs w:val="22"/>
              </w:rPr>
              <w:t>paaugstinātas jutības reakcijas (piemēram</w:t>
            </w:r>
            <w:r>
              <w:rPr>
                <w:szCs w:val="22"/>
              </w:rPr>
              <w:t>, anafilakse, aizdusa, kolapss)</w:t>
            </w:r>
            <w:r>
              <w:rPr>
                <w:szCs w:val="22"/>
                <w:vertAlign w:val="superscript"/>
              </w:rPr>
              <w:t xml:space="preserve"> 3</w:t>
            </w:r>
          </w:p>
        </w:tc>
      </w:tr>
    </w:tbl>
    <w:p w14:paraId="0C98D777" w14:textId="77777777" w:rsidR="00F21F95" w:rsidRDefault="00F21F95">
      <w:pPr>
        <w:tabs>
          <w:tab w:val="clear" w:pos="567"/>
        </w:tabs>
        <w:spacing w:line="240" w:lineRule="auto"/>
        <w:rPr>
          <w:szCs w:val="22"/>
        </w:rPr>
      </w:pPr>
    </w:p>
    <w:p w14:paraId="101B44B0" w14:textId="454DE831" w:rsidR="00310672" w:rsidRDefault="00310672" w:rsidP="00310672">
      <w:pPr>
        <w:autoSpaceDN w:val="0"/>
        <w:jc w:val="both"/>
        <w:textAlignment w:val="baseline"/>
      </w:pPr>
      <w:r>
        <w:rPr>
          <w:szCs w:val="22"/>
          <w:vertAlign w:val="superscript"/>
        </w:rPr>
        <w:t xml:space="preserve">1 </w:t>
      </w:r>
      <w:r w:rsidR="005E4B4A">
        <w:rPr>
          <w:szCs w:val="22"/>
          <w:lang w:val="lv" w:eastAsia="zh-CN"/>
        </w:rPr>
        <w:t>v</w:t>
      </w:r>
      <w:r>
        <w:rPr>
          <w:szCs w:val="22"/>
          <w:lang w:val="lv" w:eastAsia="zh-CN"/>
        </w:rPr>
        <w:t>ar saglabāties līdz pat 32 dienām.</w:t>
      </w:r>
    </w:p>
    <w:p w14:paraId="0126BC2E" w14:textId="0F4FF5AC" w:rsidR="00310672" w:rsidRDefault="00310672" w:rsidP="00310672">
      <w:pPr>
        <w:autoSpaceDN w:val="0"/>
        <w:jc w:val="both"/>
        <w:textAlignment w:val="baseline"/>
        <w:rPr>
          <w:color w:val="000000"/>
          <w:szCs w:val="22"/>
          <w:lang w:val="lv" w:eastAsia="zh-CN"/>
        </w:rPr>
      </w:pPr>
      <w:r>
        <w:rPr>
          <w:szCs w:val="22"/>
          <w:vertAlign w:val="superscript"/>
        </w:rPr>
        <w:t>2</w:t>
      </w:r>
      <w:r>
        <w:rPr>
          <w:szCs w:val="22"/>
        </w:rPr>
        <w:t xml:space="preserve"> </w:t>
      </w:r>
      <w:r>
        <w:rPr>
          <w:color w:val="000000"/>
          <w:szCs w:val="22"/>
          <w:lang w:val="lv" w:eastAsia="zh-CN"/>
        </w:rPr>
        <w:t>Aptuveni 32 dienas pēc injekcijas ir vērojamas patomorfoloģiskas reakcijas injekcijas vietā</w:t>
      </w:r>
      <w:r w:rsidR="005E4B4A">
        <w:rPr>
          <w:color w:val="000000"/>
          <w:szCs w:val="22"/>
          <w:lang w:val="lv" w:eastAsia="zh-CN"/>
        </w:rPr>
        <w:t>.</w:t>
      </w:r>
    </w:p>
    <w:p w14:paraId="460DD294" w14:textId="5CF25D19" w:rsidR="00310672" w:rsidRDefault="00310672" w:rsidP="00310672">
      <w:pPr>
        <w:autoSpaceDN w:val="0"/>
        <w:jc w:val="both"/>
        <w:textAlignment w:val="baseline"/>
        <w:rPr>
          <w:color w:val="000000"/>
          <w:szCs w:val="22"/>
          <w:lang w:val="lv" w:eastAsia="zh-CN"/>
        </w:rPr>
      </w:pPr>
      <w:r>
        <w:rPr>
          <w:szCs w:val="22"/>
          <w:vertAlign w:val="superscript"/>
        </w:rPr>
        <w:t>3</w:t>
      </w:r>
      <w:r w:rsidRPr="006D77CC">
        <w:rPr>
          <w:color w:val="000000"/>
          <w:szCs w:val="22"/>
          <w:lang w:val="lv" w:eastAsia="zh-CN"/>
        </w:rPr>
        <w:t xml:space="preserve"> </w:t>
      </w:r>
      <w:r>
        <w:rPr>
          <w:color w:val="000000"/>
          <w:szCs w:val="22"/>
          <w:lang w:val="lv" w:eastAsia="zh-CN"/>
        </w:rPr>
        <w:t>Šādu alerģisku vai anafilaktisku reakciju</w:t>
      </w:r>
      <w:r w:rsidRPr="006D77CC">
        <w:rPr>
          <w:color w:val="000000"/>
          <w:szCs w:val="22"/>
          <w:lang w:val="lv" w:eastAsia="zh-CN"/>
        </w:rPr>
        <w:t xml:space="preserve"> gadījumā nekavējoties jāveic atbilstoša simptomātiska ārstēšana.</w:t>
      </w:r>
    </w:p>
    <w:p w14:paraId="58EA7F71" w14:textId="77777777" w:rsidR="00310672" w:rsidRDefault="00310672" w:rsidP="00310672">
      <w:pPr>
        <w:autoSpaceDN w:val="0"/>
        <w:jc w:val="both"/>
        <w:textAlignment w:val="baseline"/>
        <w:rPr>
          <w:color w:val="000000"/>
          <w:szCs w:val="22"/>
          <w:lang w:val="lv" w:eastAsia="zh-CN"/>
        </w:rPr>
      </w:pPr>
    </w:p>
    <w:p w14:paraId="3094D9DB" w14:textId="22865AB6" w:rsidR="00F21F95" w:rsidRDefault="00F21F95" w:rsidP="00F21F95">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w:t>
      </w:r>
      <w:r w:rsidR="00E06600">
        <w:t>,</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kontaktinformāciju skatīt arī lietošanas instrukcijas 16. punktā.</w:t>
      </w:r>
    </w:p>
    <w:p w14:paraId="199BF1A0" w14:textId="77777777" w:rsidR="00C8534F" w:rsidRDefault="00C8534F">
      <w:pPr>
        <w:tabs>
          <w:tab w:val="clear" w:pos="567"/>
        </w:tabs>
        <w:spacing w:line="240" w:lineRule="auto"/>
        <w:rPr>
          <w:szCs w:val="22"/>
          <w:lang w:val="lv"/>
        </w:rPr>
      </w:pPr>
    </w:p>
    <w:p w14:paraId="0E913642" w14:textId="77777777" w:rsidR="00C8534F" w:rsidRDefault="0011717B">
      <w:pPr>
        <w:pStyle w:val="Style1"/>
      </w:pPr>
      <w:r>
        <w:t>3.7.</w:t>
      </w:r>
      <w:r>
        <w:tab/>
        <w:t>Lietošana grūsnības, laktācijas vai dēšanas laikā</w:t>
      </w:r>
    </w:p>
    <w:p w14:paraId="73DB3F1D" w14:textId="5294ED48" w:rsidR="00C8534F" w:rsidRDefault="00C8534F">
      <w:pPr>
        <w:tabs>
          <w:tab w:val="clear" w:pos="567"/>
        </w:tabs>
        <w:spacing w:line="240" w:lineRule="auto"/>
        <w:rPr>
          <w:szCs w:val="22"/>
        </w:rPr>
      </w:pPr>
    </w:p>
    <w:p w14:paraId="365FBDAC" w14:textId="58A2DD0D" w:rsidR="007F1223" w:rsidRDefault="007F1223">
      <w:pPr>
        <w:tabs>
          <w:tab w:val="clear" w:pos="567"/>
        </w:tabs>
        <w:spacing w:line="240" w:lineRule="auto"/>
        <w:rPr>
          <w:szCs w:val="22"/>
        </w:rPr>
      </w:pPr>
      <w:r w:rsidRPr="005E4B4A">
        <w:rPr>
          <w:szCs w:val="22"/>
          <w:u w:val="single"/>
        </w:rPr>
        <w:t>Grūsnība</w:t>
      </w:r>
      <w:r w:rsidRPr="00E07F94">
        <w:rPr>
          <w:u w:val="single"/>
        </w:rPr>
        <w:t xml:space="preserve"> </w:t>
      </w:r>
      <w:r w:rsidRPr="005E4B4A">
        <w:rPr>
          <w:u w:val="single"/>
        </w:rPr>
        <w:t>u</w:t>
      </w:r>
      <w:r w:rsidRPr="00673639">
        <w:rPr>
          <w:u w:val="single"/>
        </w:rPr>
        <w:t xml:space="preserve">n </w:t>
      </w:r>
      <w:r w:rsidRPr="00E57A7D">
        <w:rPr>
          <w:szCs w:val="22"/>
          <w:u w:val="single"/>
        </w:rPr>
        <w:t>laktācija</w:t>
      </w:r>
      <w:r w:rsidRPr="00E57A7D">
        <w:t>:</w:t>
      </w:r>
    </w:p>
    <w:p w14:paraId="59CA675F" w14:textId="77777777" w:rsidR="007F1223" w:rsidRDefault="007F1223">
      <w:pPr>
        <w:autoSpaceDE w:val="0"/>
        <w:autoSpaceDN w:val="0"/>
        <w:adjustRightInd w:val="0"/>
        <w:rPr>
          <w:rFonts w:ascii="TimesNewRomanPSMT" w:hAnsi="TimesNewRomanPSMT"/>
          <w:szCs w:val="22"/>
          <w:lang w:val="lv"/>
        </w:rPr>
      </w:pPr>
      <w:bookmarkStart w:id="10" w:name="_Hlk46322132"/>
    </w:p>
    <w:p w14:paraId="3D114421" w14:textId="7B071555" w:rsidR="00C8534F" w:rsidRDefault="0011717B">
      <w:pPr>
        <w:autoSpaceDE w:val="0"/>
        <w:autoSpaceDN w:val="0"/>
        <w:adjustRightInd w:val="0"/>
        <w:rPr>
          <w:szCs w:val="22"/>
          <w:lang w:val="lv"/>
        </w:rPr>
      </w:pPr>
      <w:r>
        <w:rPr>
          <w:rFonts w:ascii="TimesNewRomanPSMT" w:hAnsi="TimesNewRomanPSMT"/>
          <w:szCs w:val="22"/>
          <w:lang w:val="lv"/>
        </w:rPr>
        <w:t xml:space="preserve">Laboratoriskajos pētījumos lietojot tulatromicīnu žurkām un trušiem netika konstatēta teratogēna, fetotoksiska vai maternotoksiska iedarbība. </w:t>
      </w:r>
      <w:r>
        <w:rPr>
          <w:szCs w:val="22"/>
          <w:lang w:val="lv"/>
        </w:rPr>
        <w:t xml:space="preserve">Pētījumos lietojot ketoprofēnu laboratorijas dzīvniekiem (žurkām, pelēm un trušiem) nav konstatēta teratogēna iedarbība, taču ir novērota ietekme uz fertilitāti, maternotiksicitāte un embriotoksicitāte. Ir zināma NPL un citu prostaglandīnu inhibitoru nevēlamā ietekme uz grūsnību un/vai embrija un augļa attīstību. </w:t>
      </w:r>
      <w:r>
        <w:rPr>
          <w:rFonts w:ascii="TimesNewRomanPSMT" w:hAnsi="TimesNewRomanPSMT"/>
          <w:szCs w:val="22"/>
          <w:lang w:val="lv"/>
        </w:rPr>
        <w:t>Tulatromicīna un ketoprofēna kombinācijas drošums, lietojot to grūsnības un laktācijas laikā, mērķa sugām nav pierādīts. Lietot tikai pēc ārstējošā veterinārārsta ieguvuma un riska attiecības izvērtēšanas.</w:t>
      </w:r>
      <w:r>
        <w:rPr>
          <w:szCs w:val="22"/>
          <w:lang w:val="lv"/>
        </w:rPr>
        <w:t xml:space="preserve"> </w:t>
      </w:r>
    </w:p>
    <w:bookmarkEnd w:id="10"/>
    <w:p w14:paraId="5A6F84EC" w14:textId="77777777" w:rsidR="00C8534F" w:rsidRDefault="00C8534F">
      <w:pPr>
        <w:tabs>
          <w:tab w:val="clear" w:pos="567"/>
        </w:tabs>
        <w:spacing w:line="240" w:lineRule="auto"/>
        <w:rPr>
          <w:szCs w:val="22"/>
        </w:rPr>
      </w:pPr>
    </w:p>
    <w:p w14:paraId="034B30E6" w14:textId="77777777" w:rsidR="00C8534F" w:rsidRDefault="0011717B">
      <w:pPr>
        <w:pStyle w:val="Style1"/>
      </w:pPr>
      <w:r>
        <w:t>3.8.</w:t>
      </w:r>
      <w:r>
        <w:tab/>
        <w:t>Mijiedarbība ar citām zālēm un citi mijiedarbības veidi</w:t>
      </w:r>
    </w:p>
    <w:p w14:paraId="769F8EE4" w14:textId="77777777" w:rsidR="00C8534F" w:rsidRDefault="00C8534F">
      <w:pPr>
        <w:tabs>
          <w:tab w:val="clear" w:pos="567"/>
        </w:tabs>
        <w:spacing w:line="240" w:lineRule="auto"/>
        <w:rPr>
          <w:szCs w:val="22"/>
        </w:rPr>
      </w:pPr>
    </w:p>
    <w:p w14:paraId="6239A888" w14:textId="77777777" w:rsidR="00C8534F" w:rsidRDefault="0011717B">
      <w:pPr>
        <w:pStyle w:val="BodyText"/>
        <w:rPr>
          <w:szCs w:val="22"/>
          <w:lang w:val="lv"/>
        </w:rPr>
      </w:pPr>
      <w:r>
        <w:rPr>
          <w:rFonts w:cs="Arial"/>
          <w:szCs w:val="22"/>
          <w:lang w:val="lv"/>
        </w:rPr>
        <w:t>Nelietot vienlaikus ar citiem diurētiskajiem līdzekļiem, nefrotoksiskām veterinārajām zālēm vai antikoagulantiem.</w:t>
      </w:r>
    </w:p>
    <w:p w14:paraId="590342F2" w14:textId="77777777" w:rsidR="00C8534F" w:rsidRDefault="00C8534F">
      <w:pPr>
        <w:tabs>
          <w:tab w:val="clear" w:pos="567"/>
        </w:tabs>
        <w:spacing w:line="240" w:lineRule="auto"/>
        <w:rPr>
          <w:szCs w:val="22"/>
        </w:rPr>
      </w:pPr>
    </w:p>
    <w:p w14:paraId="6D2C1A13" w14:textId="77777777" w:rsidR="00C8534F" w:rsidRDefault="0011717B">
      <w:pPr>
        <w:pStyle w:val="Style1"/>
      </w:pPr>
      <w:r>
        <w:t>3.9.</w:t>
      </w:r>
      <w:r>
        <w:tab/>
        <w:t>Lietošanas veids un devas</w:t>
      </w:r>
    </w:p>
    <w:p w14:paraId="4FF134C6" w14:textId="77777777" w:rsidR="00C8534F" w:rsidRDefault="00C8534F">
      <w:pPr>
        <w:tabs>
          <w:tab w:val="clear" w:pos="567"/>
        </w:tabs>
        <w:spacing w:line="240" w:lineRule="auto"/>
        <w:rPr>
          <w:szCs w:val="22"/>
        </w:rPr>
      </w:pPr>
    </w:p>
    <w:p w14:paraId="73828317" w14:textId="77777777" w:rsidR="00C8534F" w:rsidRDefault="0011717B">
      <w:pPr>
        <w:keepNext/>
        <w:tabs>
          <w:tab w:val="clear" w:pos="567"/>
        </w:tabs>
        <w:suppressAutoHyphens/>
        <w:spacing w:line="240" w:lineRule="auto"/>
        <w:ind w:left="567" w:hanging="567"/>
        <w:rPr>
          <w:szCs w:val="22"/>
          <w:lang w:eastAsia="zh-CN"/>
        </w:rPr>
      </w:pPr>
      <w:r>
        <w:rPr>
          <w:szCs w:val="22"/>
          <w:lang w:val="lv" w:eastAsia="zh-CN"/>
        </w:rPr>
        <w:t>Subkutānai lietošanai.</w:t>
      </w:r>
    </w:p>
    <w:p w14:paraId="70EC1086" w14:textId="0ECE4C0A" w:rsidR="00C8534F" w:rsidRDefault="0011717B">
      <w:pPr>
        <w:tabs>
          <w:tab w:val="clear" w:pos="567"/>
        </w:tabs>
        <w:suppressAutoHyphens/>
        <w:spacing w:line="240" w:lineRule="auto"/>
        <w:rPr>
          <w:rFonts w:cs="Arial"/>
          <w:color w:val="000000"/>
          <w:szCs w:val="22"/>
          <w:lang w:val="lv" w:eastAsia="zh-CN"/>
        </w:rPr>
      </w:pPr>
      <w:bookmarkStart w:id="11" w:name="_Hlk46321419"/>
      <w:r>
        <w:rPr>
          <w:rFonts w:cs="Arial"/>
          <w:color w:val="000000"/>
          <w:szCs w:val="22"/>
          <w:lang w:val="lv" w:eastAsia="zh-CN"/>
        </w:rPr>
        <w:t>Viena subkutāna injekcija devā 2,5</w:t>
      </w:r>
      <w:r w:rsidR="007F1223">
        <w:rPr>
          <w:rFonts w:cs="Arial"/>
          <w:color w:val="000000"/>
          <w:szCs w:val="22"/>
          <w:lang w:val="lv" w:eastAsia="zh-CN"/>
        </w:rPr>
        <w:t> </w:t>
      </w:r>
      <w:r>
        <w:rPr>
          <w:rFonts w:cs="Arial"/>
          <w:color w:val="000000"/>
          <w:szCs w:val="22"/>
          <w:lang w:val="lv" w:eastAsia="zh-CN"/>
        </w:rPr>
        <w:t>mg tulatromicīna/kg ķermeņa svara un 3</w:t>
      </w:r>
      <w:r w:rsidR="007F1223">
        <w:rPr>
          <w:rFonts w:cs="Arial"/>
          <w:color w:val="000000"/>
          <w:szCs w:val="22"/>
          <w:lang w:val="lv" w:eastAsia="zh-CN"/>
        </w:rPr>
        <w:t> </w:t>
      </w:r>
      <w:r>
        <w:rPr>
          <w:rFonts w:cs="Arial"/>
          <w:color w:val="000000"/>
          <w:szCs w:val="22"/>
          <w:lang w:val="lv" w:eastAsia="zh-CN"/>
        </w:rPr>
        <w:t>mg ketoprofēna/kg ķermeņa svara (atbilst 1</w:t>
      </w:r>
      <w:r w:rsidR="007F1223">
        <w:rPr>
          <w:rFonts w:cs="Arial"/>
          <w:color w:val="000000"/>
          <w:szCs w:val="22"/>
          <w:lang w:val="lv" w:eastAsia="zh-CN"/>
        </w:rPr>
        <w:t> </w:t>
      </w:r>
      <w:r>
        <w:rPr>
          <w:rFonts w:cs="Arial"/>
          <w:color w:val="000000"/>
          <w:szCs w:val="22"/>
          <w:lang w:val="lv" w:eastAsia="zh-CN"/>
        </w:rPr>
        <w:t>ml/40</w:t>
      </w:r>
      <w:r w:rsidR="0044157A">
        <w:rPr>
          <w:rFonts w:cs="Arial"/>
          <w:color w:val="000000"/>
          <w:szCs w:val="22"/>
          <w:lang w:val="lv" w:eastAsia="zh-CN"/>
        </w:rPr>
        <w:t> </w:t>
      </w:r>
      <w:r>
        <w:rPr>
          <w:rFonts w:cs="Arial"/>
          <w:color w:val="000000"/>
          <w:szCs w:val="22"/>
          <w:lang w:val="lv" w:eastAsia="zh-CN"/>
        </w:rPr>
        <w:t>kg ķermeņa svara). Lietojot liellopiem, kuru ķermeņa svars ir lielāks par 400</w:t>
      </w:r>
      <w:r w:rsidR="007F1223">
        <w:rPr>
          <w:rFonts w:cs="Arial"/>
          <w:color w:val="000000"/>
          <w:szCs w:val="22"/>
          <w:lang w:val="lv" w:eastAsia="zh-CN"/>
        </w:rPr>
        <w:t> </w:t>
      </w:r>
      <w:r>
        <w:rPr>
          <w:rFonts w:cs="Arial"/>
          <w:color w:val="000000"/>
          <w:szCs w:val="22"/>
          <w:lang w:val="lv" w:eastAsia="zh-CN"/>
        </w:rPr>
        <w:t>kg, sadalīt devu tā, lai vienā injekcijas vietā tiktu ievadīti ne vairāk kā 10</w:t>
      </w:r>
      <w:r w:rsidR="007F1223">
        <w:rPr>
          <w:rFonts w:cs="Arial"/>
          <w:color w:val="000000"/>
          <w:szCs w:val="22"/>
          <w:lang w:val="lv" w:eastAsia="zh-CN"/>
        </w:rPr>
        <w:t> </w:t>
      </w:r>
      <w:r>
        <w:rPr>
          <w:rFonts w:cs="Arial"/>
          <w:color w:val="000000"/>
          <w:szCs w:val="22"/>
          <w:lang w:val="lv" w:eastAsia="zh-CN"/>
        </w:rPr>
        <w:t>ml.</w:t>
      </w:r>
    </w:p>
    <w:bookmarkEnd w:id="11"/>
    <w:p w14:paraId="2B42D898" w14:textId="77777777" w:rsidR="00C8534F" w:rsidRDefault="0011717B">
      <w:pPr>
        <w:tabs>
          <w:tab w:val="clear" w:pos="567"/>
        </w:tabs>
        <w:spacing w:line="240" w:lineRule="auto"/>
        <w:rPr>
          <w:szCs w:val="22"/>
          <w:lang w:val="lv" w:eastAsia="zh-CN"/>
        </w:rPr>
      </w:pPr>
      <w:r>
        <w:rPr>
          <w:szCs w:val="22"/>
          <w:lang w:val="lv" w:eastAsia="zh-CN"/>
        </w:rPr>
        <w:t>Lai nodrošinātu pareizu devu un izvairītos no nepietiekamas devas ievadīšanas</w:t>
      </w:r>
      <w:bookmarkStart w:id="12" w:name="_Hlk46321482"/>
      <w:r>
        <w:rPr>
          <w:szCs w:val="22"/>
          <w:lang w:val="lv" w:eastAsia="zh-CN"/>
        </w:rPr>
        <w:t>, ķermeņa svars jānosaka pēc iespējas precīzāk.</w:t>
      </w:r>
    </w:p>
    <w:bookmarkEnd w:id="12"/>
    <w:p w14:paraId="3E7C190F" w14:textId="77777777" w:rsidR="00C8534F" w:rsidRDefault="0011717B">
      <w:pPr>
        <w:tabs>
          <w:tab w:val="clear" w:pos="567"/>
        </w:tabs>
        <w:spacing w:line="240" w:lineRule="auto"/>
        <w:rPr>
          <w:szCs w:val="22"/>
          <w:lang w:val="lv" w:eastAsia="zh-CN"/>
        </w:rPr>
      </w:pPr>
      <w:r>
        <w:rPr>
          <w:szCs w:val="22"/>
          <w:lang w:val="lv" w:eastAsia="zh-CN"/>
        </w:rPr>
        <w:t xml:space="preserve"> </w:t>
      </w:r>
    </w:p>
    <w:p w14:paraId="39DA261F" w14:textId="77777777" w:rsidR="00C8534F" w:rsidRDefault="0011717B">
      <w:pPr>
        <w:tabs>
          <w:tab w:val="clear" w:pos="567"/>
        </w:tabs>
        <w:spacing w:line="240" w:lineRule="auto"/>
        <w:rPr>
          <w:szCs w:val="22"/>
          <w:lang w:val="lv" w:eastAsia="zh-CN"/>
        </w:rPr>
      </w:pPr>
      <w:bookmarkStart w:id="13" w:name="_Hlk46321529"/>
      <w:r>
        <w:rPr>
          <w:szCs w:val="22"/>
          <w:lang w:val="lv" w:eastAsia="zh-CN"/>
        </w:rPr>
        <w:t xml:space="preserve">Jebkuru elpceļu slimību gadījumā ieteicams dzīvniekus ārstēt agrīnās slimības stadijās un 48 stundu laikā pēc injekcijas novērtēt atbildes reakciju uz ārstēšanu. Ja saglabājas vai pastiprinās elpceļu slimību klīniskās pazīmes vai rodas slimības recidīvs, ārstēšanu mainīt, </w:t>
      </w:r>
      <w:bookmarkEnd w:id="13"/>
      <w:r>
        <w:rPr>
          <w:szCs w:val="22"/>
          <w:lang w:val="lv" w:eastAsia="zh-CN"/>
        </w:rPr>
        <w:t>izmantojot citas antibiotikas, un tā jāturpina līdz klīnisko pazīmju izzušanai. Ja 24 stundas pēc ārstēšanas uzsākšanas saglabājas nemainīgi paaugstināta ķermeņa temperatūra</w:t>
      </w:r>
      <w:bookmarkStart w:id="14" w:name="_Hlk46321575"/>
      <w:r>
        <w:rPr>
          <w:szCs w:val="22"/>
          <w:lang w:val="lv" w:eastAsia="zh-CN"/>
        </w:rPr>
        <w:t>, ārstējošajam veterinārārstam izvērtēt turpmākas pretdrudža terapijas nepieciešamību.</w:t>
      </w:r>
    </w:p>
    <w:bookmarkEnd w:id="14"/>
    <w:p w14:paraId="00F54CA8" w14:textId="77777777" w:rsidR="00C8534F" w:rsidRDefault="00C8534F">
      <w:pPr>
        <w:tabs>
          <w:tab w:val="clear" w:pos="567"/>
        </w:tabs>
        <w:spacing w:line="240" w:lineRule="auto"/>
        <w:rPr>
          <w:szCs w:val="22"/>
          <w:lang w:val="lv" w:eastAsia="zh-CN"/>
        </w:rPr>
      </w:pPr>
    </w:p>
    <w:p w14:paraId="5D8A70E4" w14:textId="77777777" w:rsidR="00C8534F" w:rsidRDefault="0011717B">
      <w:pPr>
        <w:tabs>
          <w:tab w:val="clear" w:pos="567"/>
        </w:tabs>
        <w:spacing w:line="240" w:lineRule="auto"/>
        <w:rPr>
          <w:szCs w:val="22"/>
          <w:lang w:val="lv" w:eastAsia="zh-CN"/>
        </w:rPr>
      </w:pPr>
      <w:bookmarkStart w:id="15" w:name="_Hlk46321594"/>
      <w:r>
        <w:rPr>
          <w:szCs w:val="22"/>
          <w:lang w:val="lv" w:eastAsia="zh-CN"/>
        </w:rPr>
        <w:t>Aizbāzni caurdurt ne vairā</w:t>
      </w:r>
      <w:r>
        <w:rPr>
          <w:rFonts w:cs="Arial"/>
          <w:szCs w:val="22"/>
          <w:lang w:val="lv" w:eastAsia="zh-CN"/>
        </w:rPr>
        <w:t>k</w:t>
      </w:r>
      <w:r>
        <w:rPr>
          <w:szCs w:val="22"/>
          <w:lang w:val="lv" w:eastAsia="zh-CN"/>
        </w:rPr>
        <w:t xml:space="preserve"> 20 reizes. </w:t>
      </w:r>
      <w:bookmarkStart w:id="16" w:name="_Hlk46321613"/>
      <w:bookmarkEnd w:id="15"/>
      <w:r>
        <w:rPr>
          <w:szCs w:val="22"/>
          <w:lang w:val="lv" w:eastAsia="zh-CN"/>
        </w:rPr>
        <w:t>Vienlaicīgi ārstējot atsevišķas dzīvnieku grupas, izmantot flakona aizbāznī ievietotu adatu zāļu izvilkšanai vai automātisko šļirci, lai izvairītos no aizbāžņa pārmērīgas caurduršanas. Pēc zāļu lietošanas to izvilkšanai izmantoto adatu izņemt no aizbāžņa.</w:t>
      </w:r>
    </w:p>
    <w:bookmarkEnd w:id="16"/>
    <w:p w14:paraId="2319CCF2" w14:textId="77777777" w:rsidR="00C8534F" w:rsidRDefault="00C8534F">
      <w:pPr>
        <w:tabs>
          <w:tab w:val="clear" w:pos="567"/>
        </w:tabs>
        <w:spacing w:line="240" w:lineRule="auto"/>
        <w:rPr>
          <w:szCs w:val="22"/>
          <w:lang w:val="lv"/>
        </w:rPr>
      </w:pPr>
    </w:p>
    <w:p w14:paraId="2FD8375B" w14:textId="77777777" w:rsidR="00C8534F" w:rsidRDefault="0011717B">
      <w:pPr>
        <w:pStyle w:val="Style1"/>
      </w:pPr>
      <w:r>
        <w:t>3.10.</w:t>
      </w:r>
      <w:r>
        <w:tab/>
        <w:t>Pārdozēšanas simptomi (ārkārtas procedūras un antidoti, ja piemērojami)</w:t>
      </w:r>
    </w:p>
    <w:p w14:paraId="14D076ED" w14:textId="77777777" w:rsidR="00C8534F" w:rsidRPr="00E07F94" w:rsidRDefault="00C8534F">
      <w:pPr>
        <w:pStyle w:val="Style1"/>
        <w:rPr>
          <w:b w:val="0"/>
          <w:bCs/>
        </w:rPr>
      </w:pPr>
    </w:p>
    <w:p w14:paraId="1C6F25E9" w14:textId="33CCE3DB" w:rsidR="00C8534F" w:rsidRDefault="0011717B">
      <w:pPr>
        <w:rPr>
          <w:bCs/>
          <w:szCs w:val="22"/>
        </w:rPr>
      </w:pPr>
      <w:r>
        <w:rPr>
          <w:bCs/>
          <w:szCs w:val="22"/>
        </w:rPr>
        <w:t xml:space="preserve">Lietojot devas, kas 3 un 5 reizes pārsniedza ieteicamo devu, radās pārejošas pazīmes injekcijas vietā </w:t>
      </w:r>
      <w:r w:rsidR="005E4B4A">
        <w:rPr>
          <w:bCs/>
          <w:szCs w:val="22"/>
        </w:rPr>
        <w:t xml:space="preserve">– </w:t>
      </w:r>
      <w:r>
        <w:rPr>
          <w:bCs/>
          <w:szCs w:val="22"/>
        </w:rPr>
        <w:t>sāpes un/vai pietūkums, kas dažos gadījumos saglabājās līdz 32. dienai. Turklāt tika novērotas pārejošas pazīmes, kas bija saistītas ar diskomfortu (sāpēm) injekcijas vietā, un tās ietvēra nemieru, galvas purināšanu, zemes kārpīšanu un īslaicīgu apetītes samazināšanos. Lietojot devu, kas 3 un 5 reizes pārsniedza ieteicamo devu, tika novērota glumenieka vārtnieka daļas mikroskopiska gļotādas erozija. Atkārtota lietošana var izraisīt kuņģa-zarnu trakta toksicitāti. Lietojot devu, kas 5 līdz 6 reizes pārsniedza ieteicamo devu, liellopiem novērota viegli izteikta miokarda deģenerācija.</w:t>
      </w:r>
    </w:p>
    <w:p w14:paraId="6F0E1DE1" w14:textId="77777777" w:rsidR="00C8534F" w:rsidRPr="00E07F94" w:rsidRDefault="00C8534F">
      <w:pPr>
        <w:pStyle w:val="Style1"/>
        <w:rPr>
          <w:b w:val="0"/>
          <w:bCs/>
        </w:rPr>
      </w:pPr>
    </w:p>
    <w:p w14:paraId="0B9D3076" w14:textId="77777777" w:rsidR="00C8534F" w:rsidRDefault="0011717B">
      <w:pPr>
        <w:pStyle w:val="Style1"/>
      </w:pPr>
      <w:r>
        <w:t>3.11.</w:t>
      </w:r>
      <w:r>
        <w:tab/>
        <w:t>Īpaši lietošanas ierobežojumi un īpaši lietošanas nosacījumi, tostarp antimikrobiālo un pretparazītu veterināro zāļu lietošanas ierobežojumi, lai ierobežotu rezistences veidošanās risku</w:t>
      </w:r>
    </w:p>
    <w:p w14:paraId="2858CBC0" w14:textId="21742600" w:rsidR="00C8534F" w:rsidRDefault="00C8534F">
      <w:pPr>
        <w:tabs>
          <w:tab w:val="clear" w:pos="567"/>
        </w:tabs>
        <w:spacing w:line="240" w:lineRule="auto"/>
        <w:rPr>
          <w:szCs w:val="22"/>
        </w:rPr>
      </w:pPr>
    </w:p>
    <w:p w14:paraId="7FE2A48A" w14:textId="012EA5C6" w:rsidR="007F1223" w:rsidRDefault="007F1223">
      <w:pPr>
        <w:tabs>
          <w:tab w:val="clear" w:pos="567"/>
        </w:tabs>
        <w:spacing w:line="240" w:lineRule="auto"/>
      </w:pPr>
      <w:r w:rsidRPr="00E57A7D">
        <w:t>Nav piemērojami.</w:t>
      </w:r>
    </w:p>
    <w:p w14:paraId="759A5B91" w14:textId="77777777" w:rsidR="007F1223" w:rsidRDefault="007F1223">
      <w:pPr>
        <w:tabs>
          <w:tab w:val="clear" w:pos="567"/>
        </w:tabs>
        <w:spacing w:line="240" w:lineRule="auto"/>
        <w:rPr>
          <w:szCs w:val="22"/>
        </w:rPr>
      </w:pPr>
    </w:p>
    <w:p w14:paraId="718D5705" w14:textId="77777777" w:rsidR="00C8534F" w:rsidRDefault="0011717B">
      <w:pPr>
        <w:pStyle w:val="Style1"/>
      </w:pPr>
      <w:r>
        <w:t>3.12.</w:t>
      </w:r>
      <w:r>
        <w:tab/>
        <w:t>Ierobežojumu periods</w:t>
      </w:r>
    </w:p>
    <w:p w14:paraId="56504597" w14:textId="77777777" w:rsidR="00C8534F" w:rsidRDefault="00C8534F">
      <w:pPr>
        <w:tabs>
          <w:tab w:val="clear" w:pos="567"/>
        </w:tabs>
        <w:spacing w:line="240" w:lineRule="auto"/>
        <w:rPr>
          <w:szCs w:val="22"/>
        </w:rPr>
      </w:pPr>
    </w:p>
    <w:p w14:paraId="608A858C" w14:textId="77777777" w:rsidR="00C8534F" w:rsidRDefault="0011717B">
      <w:pPr>
        <w:rPr>
          <w:szCs w:val="22"/>
          <w:lang w:val="lv"/>
        </w:rPr>
      </w:pPr>
      <w:r>
        <w:rPr>
          <w:szCs w:val="22"/>
          <w:lang w:val="lv"/>
        </w:rPr>
        <w:t>Gaļai un blakusproduktiem: 50 dienas.</w:t>
      </w:r>
    </w:p>
    <w:p w14:paraId="3D3247F1" w14:textId="564E0D31" w:rsidR="00C8534F" w:rsidRDefault="0011717B">
      <w:pPr>
        <w:autoSpaceDE w:val="0"/>
        <w:autoSpaceDN w:val="0"/>
        <w:adjustRightInd w:val="0"/>
        <w:rPr>
          <w:color w:val="000000"/>
          <w:szCs w:val="22"/>
          <w:lang w:val="lv"/>
        </w:rPr>
      </w:pPr>
      <w:bookmarkStart w:id="17" w:name="_Hlk46321653"/>
      <w:r>
        <w:rPr>
          <w:color w:val="000000"/>
          <w:szCs w:val="22"/>
          <w:lang w:val="lv"/>
        </w:rPr>
        <w:t xml:space="preserve">Nav reģistrēts lietošanai liellopiem, kuru pienu </w:t>
      </w:r>
      <w:r w:rsidR="00AD55B6" w:rsidRPr="00E57A7D">
        <w:t>izmanto</w:t>
      </w:r>
      <w:r>
        <w:rPr>
          <w:color w:val="000000"/>
          <w:szCs w:val="22"/>
          <w:lang w:val="lv"/>
        </w:rPr>
        <w:t xml:space="preserve"> cilvēku uzturā. </w:t>
      </w:r>
    </w:p>
    <w:p w14:paraId="4CFEBA99" w14:textId="77777777" w:rsidR="00C8534F" w:rsidRDefault="0011717B">
      <w:pPr>
        <w:rPr>
          <w:szCs w:val="22"/>
          <w:lang w:val="lv"/>
        </w:rPr>
      </w:pPr>
      <w:r>
        <w:rPr>
          <w:color w:val="000000"/>
          <w:szCs w:val="22"/>
          <w:lang w:val="lv"/>
        </w:rPr>
        <w:t>Nelietot grūsniem dzīvniekiem 2 mēnešus pirms gaidāmajām dzemdībām, ja šo dzīvnieku pienu paredzēts izmantot cilvēku uzturā.</w:t>
      </w:r>
    </w:p>
    <w:bookmarkEnd w:id="17"/>
    <w:p w14:paraId="63495573" w14:textId="77777777" w:rsidR="00C8534F" w:rsidRDefault="00C8534F">
      <w:pPr>
        <w:tabs>
          <w:tab w:val="clear" w:pos="567"/>
        </w:tabs>
        <w:spacing w:line="240" w:lineRule="auto"/>
        <w:rPr>
          <w:szCs w:val="22"/>
        </w:rPr>
      </w:pPr>
    </w:p>
    <w:p w14:paraId="0F5FFCC4" w14:textId="77777777" w:rsidR="00C8534F" w:rsidRDefault="00C8534F">
      <w:pPr>
        <w:tabs>
          <w:tab w:val="clear" w:pos="567"/>
        </w:tabs>
        <w:spacing w:line="240" w:lineRule="auto"/>
        <w:rPr>
          <w:szCs w:val="22"/>
        </w:rPr>
      </w:pPr>
    </w:p>
    <w:p w14:paraId="70709277" w14:textId="41E7588C" w:rsidR="00C8534F" w:rsidRDefault="0011717B">
      <w:pPr>
        <w:pStyle w:val="Style1"/>
      </w:pPr>
      <w:r>
        <w:t>4.</w:t>
      </w:r>
      <w:r>
        <w:tab/>
        <w:t>FARMAKOLOĢISKĀS ĪPAŠĪBAS</w:t>
      </w:r>
    </w:p>
    <w:p w14:paraId="29AFBFF7" w14:textId="77777777" w:rsidR="00C8534F" w:rsidRDefault="00C8534F">
      <w:pPr>
        <w:tabs>
          <w:tab w:val="clear" w:pos="567"/>
        </w:tabs>
        <w:spacing w:line="240" w:lineRule="auto"/>
        <w:rPr>
          <w:szCs w:val="22"/>
        </w:rPr>
      </w:pPr>
    </w:p>
    <w:p w14:paraId="56642D63" w14:textId="302469D2" w:rsidR="00C8534F" w:rsidRDefault="0011717B">
      <w:pPr>
        <w:pStyle w:val="Style1"/>
      </w:pPr>
      <w:r>
        <w:t>4.1.</w:t>
      </w:r>
      <w:r>
        <w:tab/>
        <w:t>ATĶvet kods:</w:t>
      </w:r>
      <w:r w:rsidR="00AD55B6" w:rsidRPr="00E07F94">
        <w:rPr>
          <w:b w:val="0"/>
          <w:bCs/>
          <w:lang w:val="lv"/>
        </w:rPr>
        <w:t xml:space="preserve"> QJ01FA99.</w:t>
      </w:r>
    </w:p>
    <w:p w14:paraId="6890656E" w14:textId="77777777" w:rsidR="00C8534F" w:rsidRDefault="00C8534F">
      <w:pPr>
        <w:tabs>
          <w:tab w:val="clear" w:pos="567"/>
        </w:tabs>
        <w:spacing w:line="240" w:lineRule="auto"/>
        <w:rPr>
          <w:szCs w:val="22"/>
        </w:rPr>
      </w:pPr>
    </w:p>
    <w:p w14:paraId="06900C20" w14:textId="0F98A5F1" w:rsidR="00C8534F" w:rsidRDefault="0011717B">
      <w:pPr>
        <w:pStyle w:val="Style1"/>
      </w:pPr>
      <w:r>
        <w:t>4.2.</w:t>
      </w:r>
      <w:r>
        <w:tab/>
        <w:t>Farmakodinamiskās īpašības</w:t>
      </w:r>
    </w:p>
    <w:p w14:paraId="5F2DCEF6" w14:textId="77777777" w:rsidR="00C8534F" w:rsidRDefault="00C8534F">
      <w:pPr>
        <w:tabs>
          <w:tab w:val="clear" w:pos="567"/>
        </w:tabs>
        <w:spacing w:line="240" w:lineRule="auto"/>
        <w:rPr>
          <w:szCs w:val="22"/>
        </w:rPr>
      </w:pPr>
    </w:p>
    <w:p w14:paraId="7B699B11" w14:textId="77777777" w:rsidR="00C8534F" w:rsidRDefault="0011717B">
      <w:pPr>
        <w:rPr>
          <w:szCs w:val="22"/>
          <w:lang w:val="lv"/>
        </w:rPr>
      </w:pPr>
      <w:bookmarkStart w:id="18" w:name="_Hlk46322216"/>
      <w:r>
        <w:rPr>
          <w:szCs w:val="22"/>
          <w:lang w:val="lv"/>
        </w:rPr>
        <w:t>Tulatromicīns ir pussintētisks fermentācijas ceļā iegūts makrolīdu grupas antimikrobiāls līdzeklis. No citām makrolīdu grupas antibiotikām tas atšķiras ar ilgstošu iedarbību, ko daļēji nosaka tā trīs aminogrupas; tāpēc tas tiek klasificēts triamilīdu ķīmiskajā apakšgrupā.</w:t>
      </w:r>
    </w:p>
    <w:bookmarkEnd w:id="18"/>
    <w:p w14:paraId="1D6EC401" w14:textId="77777777" w:rsidR="00C8534F" w:rsidRDefault="00C8534F">
      <w:pPr>
        <w:rPr>
          <w:szCs w:val="22"/>
          <w:lang w:val="lv"/>
        </w:rPr>
      </w:pPr>
    </w:p>
    <w:p w14:paraId="3D621256" w14:textId="77777777" w:rsidR="00C8534F" w:rsidRDefault="0011717B">
      <w:pPr>
        <w:rPr>
          <w:szCs w:val="22"/>
        </w:rPr>
      </w:pPr>
      <w:r>
        <w:rPr>
          <w:szCs w:val="22"/>
          <w:lang w:val="lv"/>
        </w:rPr>
        <w:t>Makrolīdi ir antibiotikas ar bakteriostatisku iedarbību</w:t>
      </w:r>
      <w:bookmarkStart w:id="19" w:name="_Hlk46322230"/>
      <w:r>
        <w:rPr>
          <w:szCs w:val="22"/>
          <w:lang w:val="lv"/>
        </w:rPr>
        <w:t xml:space="preserve">, kas nomāc neaizvietojamo olbaltumvielu biosintēzi, selektīvi saistoties ar baktēriju ribosomu RNS. </w:t>
      </w:r>
      <w:r>
        <w:rPr>
          <w:szCs w:val="22"/>
        </w:rPr>
        <w:t>Makrolīdi stimulē peptidil-tRNS atdalīšanos no ribosomas translokācijas procesa laikā.</w:t>
      </w:r>
    </w:p>
    <w:bookmarkEnd w:id="19"/>
    <w:p w14:paraId="76663B04" w14:textId="77777777" w:rsidR="00C8534F" w:rsidRDefault="00C8534F">
      <w:pPr>
        <w:rPr>
          <w:szCs w:val="22"/>
          <w:lang w:val="lv"/>
        </w:rPr>
      </w:pPr>
    </w:p>
    <w:p w14:paraId="4AF2F71F" w14:textId="77777777" w:rsidR="00C8534F" w:rsidRDefault="0011717B">
      <w:pPr>
        <w:rPr>
          <w:szCs w:val="22"/>
          <w:lang w:val="lv"/>
        </w:rPr>
      </w:pPr>
      <w:r>
        <w:rPr>
          <w:i/>
          <w:iCs/>
          <w:szCs w:val="22"/>
          <w:lang w:val="lv"/>
        </w:rPr>
        <w:t>In vitro</w:t>
      </w:r>
      <w:r>
        <w:rPr>
          <w:szCs w:val="22"/>
          <w:lang w:val="lv"/>
        </w:rPr>
        <w:t xml:space="preserve"> tulatromicīns </w:t>
      </w:r>
      <w:bookmarkStart w:id="20" w:name="_Hlk46322251"/>
      <w:r>
        <w:rPr>
          <w:szCs w:val="22"/>
          <w:lang w:val="lv"/>
        </w:rPr>
        <w:t xml:space="preserve">iedarbojas pret </w:t>
      </w:r>
      <w:r>
        <w:rPr>
          <w:i/>
          <w:iCs/>
          <w:szCs w:val="22"/>
          <w:lang w:val="lv"/>
        </w:rPr>
        <w:t>Mannheimia haemolytica</w:t>
      </w:r>
      <w:r>
        <w:rPr>
          <w:szCs w:val="22"/>
          <w:lang w:val="lv"/>
        </w:rPr>
        <w:t xml:space="preserve">, </w:t>
      </w:r>
      <w:r>
        <w:rPr>
          <w:i/>
          <w:iCs/>
          <w:szCs w:val="22"/>
          <w:lang w:val="lv"/>
        </w:rPr>
        <w:t>Pasteurella multocida</w:t>
      </w:r>
      <w:r>
        <w:rPr>
          <w:szCs w:val="22"/>
          <w:lang w:val="lv"/>
        </w:rPr>
        <w:t xml:space="preserve">, </w:t>
      </w:r>
      <w:r>
        <w:rPr>
          <w:i/>
          <w:iCs/>
          <w:szCs w:val="22"/>
          <w:lang w:val="lv"/>
        </w:rPr>
        <w:t>Histophilus somni</w:t>
      </w:r>
      <w:r>
        <w:rPr>
          <w:szCs w:val="22"/>
          <w:lang w:val="lv"/>
        </w:rPr>
        <w:t xml:space="preserve"> un </w:t>
      </w:r>
      <w:r>
        <w:rPr>
          <w:i/>
          <w:iCs/>
          <w:szCs w:val="22"/>
          <w:lang w:val="lv"/>
        </w:rPr>
        <w:t>Mycoplasma bovis</w:t>
      </w:r>
      <w:r>
        <w:rPr>
          <w:szCs w:val="22"/>
          <w:lang w:val="lv"/>
        </w:rPr>
        <w:t xml:space="preserve"> - patogēnām baktērijām, kuras visbiežāk izraisa liellopu elpceļu slimības. </w:t>
      </w:r>
      <w:bookmarkEnd w:id="20"/>
      <w:r>
        <w:rPr>
          <w:szCs w:val="22"/>
          <w:lang w:val="lv"/>
        </w:rPr>
        <w:t xml:space="preserve">Dažiem </w:t>
      </w:r>
      <w:r>
        <w:rPr>
          <w:i/>
          <w:iCs/>
          <w:szCs w:val="22"/>
          <w:lang w:val="lv"/>
        </w:rPr>
        <w:t>Histophilus somni</w:t>
      </w:r>
      <w:r>
        <w:rPr>
          <w:szCs w:val="22"/>
          <w:lang w:val="lv"/>
        </w:rPr>
        <w:t xml:space="preserve"> izolātiem ir konstatēta palielināta minimālā inhibējošā koncentrācija (MIK).</w:t>
      </w:r>
    </w:p>
    <w:p w14:paraId="65FF450A" w14:textId="77777777" w:rsidR="00C8534F" w:rsidRDefault="00C8534F">
      <w:pPr>
        <w:rPr>
          <w:szCs w:val="22"/>
          <w:lang w:val="lv"/>
        </w:rPr>
      </w:pPr>
    </w:p>
    <w:p w14:paraId="0D08763D" w14:textId="77777777" w:rsidR="00C8534F" w:rsidRDefault="0011717B">
      <w:pPr>
        <w:rPr>
          <w:szCs w:val="22"/>
          <w:lang w:val="lv"/>
        </w:rPr>
      </w:pPr>
      <w:r>
        <w:rPr>
          <w:szCs w:val="22"/>
          <w:lang w:val="lv"/>
        </w:rPr>
        <w:t xml:space="preserve">Klīnisko un laboratorisko standartu institūts (Clinical and Laboratory Standards Institute, CLSI) </w:t>
      </w:r>
      <w:bookmarkStart w:id="21" w:name="_Hlk46322303"/>
      <w:r>
        <w:rPr>
          <w:szCs w:val="22"/>
          <w:lang w:val="lv"/>
        </w:rPr>
        <w:t xml:space="preserve">tulatromicīnam ir noteicis MIK klīniskās robežvērtības pret liellopu elpceļu slimību ierosinātājiem </w:t>
      </w:r>
      <w:r>
        <w:rPr>
          <w:i/>
          <w:iCs/>
          <w:szCs w:val="22"/>
          <w:lang w:val="lv"/>
        </w:rPr>
        <w:t>M. haemolytica</w:t>
      </w:r>
      <w:r>
        <w:rPr>
          <w:szCs w:val="22"/>
          <w:lang w:val="lv"/>
        </w:rPr>
        <w:t xml:space="preserve">, </w:t>
      </w:r>
      <w:r>
        <w:rPr>
          <w:i/>
          <w:iCs/>
          <w:szCs w:val="22"/>
          <w:lang w:val="lv"/>
        </w:rPr>
        <w:t>P. multocida</w:t>
      </w:r>
      <w:r>
        <w:rPr>
          <w:szCs w:val="22"/>
          <w:lang w:val="lv"/>
        </w:rPr>
        <w:t xml:space="preserve"> un </w:t>
      </w:r>
      <w:r>
        <w:rPr>
          <w:i/>
          <w:iCs/>
          <w:szCs w:val="22"/>
          <w:lang w:val="lv"/>
        </w:rPr>
        <w:t>H. somni</w:t>
      </w:r>
      <w:r>
        <w:rPr>
          <w:szCs w:val="22"/>
          <w:lang w:val="lv"/>
        </w:rPr>
        <w:t xml:space="preserve">, kur ≤16 μg/ml apzīmē jutīgus un ≥ 64 μg/ml - rezistentus mikroorganismus. CLSI ir arī publicējis klīniskās robežvērtības tulatromicīnam pamatojoties uz disku difūzijas metodi (CLSI dokuments VET08 4.izd., 2018). Ne EUCAST, ne </w:t>
      </w:r>
      <w:bookmarkEnd w:id="21"/>
      <w:r>
        <w:rPr>
          <w:szCs w:val="22"/>
          <w:lang w:val="lv"/>
        </w:rPr>
        <w:t xml:space="preserve">CLSI organizācija nav izstrādājusi standartus antibakteriālo līdzekļu testēšanai pret veterinārajām </w:t>
      </w:r>
      <w:r>
        <w:rPr>
          <w:i/>
          <w:iCs/>
          <w:szCs w:val="22"/>
          <w:lang w:val="lv"/>
        </w:rPr>
        <w:t>Mycoplasma</w:t>
      </w:r>
      <w:r>
        <w:rPr>
          <w:szCs w:val="22"/>
          <w:lang w:val="lv"/>
        </w:rPr>
        <w:t xml:space="preserve"> sugām, līdz ar to nav noteikti interpretējamie kritēriji.</w:t>
      </w:r>
    </w:p>
    <w:p w14:paraId="18ACC154" w14:textId="77777777" w:rsidR="00C8534F" w:rsidRDefault="00C8534F">
      <w:pPr>
        <w:rPr>
          <w:szCs w:val="22"/>
          <w:lang w:val="lv"/>
        </w:rPr>
      </w:pPr>
    </w:p>
    <w:p w14:paraId="36816BB6" w14:textId="77777777" w:rsidR="00C8534F" w:rsidRDefault="0011717B">
      <w:pPr>
        <w:rPr>
          <w:szCs w:val="22"/>
          <w:lang w:val="lv"/>
        </w:rPr>
      </w:pPr>
      <w:bookmarkStart w:id="22" w:name="_Hlk46322330"/>
      <w:r>
        <w:rPr>
          <w:szCs w:val="22"/>
          <w:lang w:val="lv"/>
        </w:rPr>
        <w:lastRenderedPageBreak/>
        <w:t>Rezistence pret makrolīdiem var attīstīties</w:t>
      </w:r>
      <w:r>
        <w:rPr>
          <w:lang w:val="lv"/>
        </w:rPr>
        <w:t xml:space="preserve"> </w:t>
      </w:r>
      <w:r>
        <w:rPr>
          <w:szCs w:val="22"/>
          <w:lang w:val="lv"/>
        </w:rPr>
        <w:t>mutācijas rezultātā gēnos, kuri kodē ribosomu RNS (rRNS) vai dažas ribosomu olbaltumvielas; fermentatīvi modificējot (metilējot) 23S rRNS mērķa vietā, kas parasti izraisa krustenisko rezistenci pret linkozamīdiem un B grupas streptogramīniem (rezistence pret MLSB), fermentu inaktivācijas rezultātā vai makrolīdu izplūdes mehānisma dēļ . Rezistence pret MLSB var būt izveidojusies vai izraisīta. LES patogēnu rezistence</w:t>
      </w:r>
      <w:r>
        <w:rPr>
          <w:i/>
          <w:iCs/>
          <w:szCs w:val="22"/>
          <w:lang w:val="lv"/>
        </w:rPr>
        <w:t xml:space="preserve"> </w:t>
      </w:r>
      <w:r>
        <w:rPr>
          <w:szCs w:val="22"/>
          <w:lang w:val="lv"/>
        </w:rPr>
        <w:t xml:space="preserve">var būt hromosomāla vai plazmīdu kodēta, un tā var tikt nodota citiem mikroorganismiem, saistoties ar transposonām, plazmīdām, integratīviem un konjugatīviem elementiem. Turklāt </w:t>
      </w:r>
      <w:r>
        <w:rPr>
          <w:i/>
          <w:iCs/>
          <w:szCs w:val="22"/>
          <w:lang w:val="lv"/>
        </w:rPr>
        <w:t>Mycoplasma</w:t>
      </w:r>
      <w:r>
        <w:rPr>
          <w:szCs w:val="22"/>
          <w:lang w:val="lv"/>
        </w:rPr>
        <w:t xml:space="preserve"> genoma plastiskums palielinās ar lielu hromosomālu fragmentu horizontālu nodošanu.</w:t>
      </w:r>
    </w:p>
    <w:bookmarkEnd w:id="22"/>
    <w:p w14:paraId="1E0E07CD" w14:textId="77777777" w:rsidR="00C8534F" w:rsidRDefault="00C8534F">
      <w:pPr>
        <w:jc w:val="both"/>
        <w:rPr>
          <w:szCs w:val="22"/>
          <w:lang w:val="lv"/>
        </w:rPr>
      </w:pPr>
    </w:p>
    <w:p w14:paraId="1B4DFF6B" w14:textId="77777777" w:rsidR="00C8534F" w:rsidRDefault="0011717B">
      <w:pPr>
        <w:rPr>
          <w:szCs w:val="22"/>
          <w:lang w:val="lv"/>
        </w:rPr>
      </w:pPr>
      <w:bookmarkStart w:id="23" w:name="_Hlk46322346"/>
      <w:r>
        <w:rPr>
          <w:szCs w:val="22"/>
          <w:lang w:val="lv"/>
        </w:rPr>
        <w:t>Eksperimentālajos pētījumos konstatēts, ka papildus antibakteriālām īpašībām tulatromicīnam piemīt arī imūnmodulējoša un pretiekaisuma iedarbība. Liellopu polimorfonukleārajās šūnās (PMN; neitrofilie leikocīti) tulatromicīns veicina apoptozi (programmētu šūnu bojāeju) un atbrīvošanos no apoptotiskām šūnām ar makrofāgiem. Tas samazina iekaisumu veicinošo mediatoru leikotriēna B4 un CXCL-8 veidošanos un stimulē pretiekaisuma un šķīdināšanu veicinošā lipīda lipoksīna A4 veidošanos.</w:t>
      </w:r>
    </w:p>
    <w:bookmarkEnd w:id="23"/>
    <w:p w14:paraId="1A4C6B57" w14:textId="77777777" w:rsidR="00C8534F" w:rsidRDefault="00C8534F">
      <w:pPr>
        <w:jc w:val="both"/>
        <w:rPr>
          <w:szCs w:val="22"/>
          <w:lang w:val="lv"/>
        </w:rPr>
      </w:pPr>
    </w:p>
    <w:p w14:paraId="00BE9651" w14:textId="77777777" w:rsidR="00C8534F" w:rsidRDefault="0011717B">
      <w:pPr>
        <w:rPr>
          <w:szCs w:val="22"/>
          <w:lang w:val="lv"/>
        </w:rPr>
      </w:pPr>
      <w:r>
        <w:rPr>
          <w:szCs w:val="22"/>
          <w:lang w:val="lv"/>
        </w:rPr>
        <w:t xml:space="preserve">Ketoprofēns ir viela, kas pieder nesteroīdo pretiekaisuma līdzekļu (NPL) grupai. Ketoprofēnam piemīt pretiekaisuma, pretsāpju un pretdrudža īpašības. Visi tā darbības mehānisma aspekti nav zināmi. Tā iedarbību daļēji nodrošina prostaglandīnu un leikotriēnu sintēzes inhibīcija, ko rada ketoprofēna iedarbība attiecīgi uz ciklooksigenāzi un lipooksigenāzi. </w:t>
      </w:r>
      <w:bookmarkStart w:id="24" w:name="_Hlk46322377"/>
      <w:r>
        <w:rPr>
          <w:szCs w:val="22"/>
          <w:lang w:val="lv"/>
        </w:rPr>
        <w:t xml:space="preserve">Tiek nomākta arī bradikinīna veidošanās. Ketoprofēns nomāc trombocītu agregāciju. </w:t>
      </w:r>
    </w:p>
    <w:bookmarkEnd w:id="24"/>
    <w:p w14:paraId="2A994D43" w14:textId="77777777" w:rsidR="00C8534F" w:rsidRDefault="00C8534F">
      <w:pPr>
        <w:tabs>
          <w:tab w:val="clear" w:pos="567"/>
        </w:tabs>
        <w:spacing w:line="240" w:lineRule="auto"/>
        <w:rPr>
          <w:szCs w:val="22"/>
        </w:rPr>
      </w:pPr>
    </w:p>
    <w:p w14:paraId="5635C0C8" w14:textId="4929704F" w:rsidR="00C8534F" w:rsidRDefault="0011717B">
      <w:pPr>
        <w:pStyle w:val="Style1"/>
      </w:pPr>
      <w:r>
        <w:t>4.3.</w:t>
      </w:r>
      <w:r>
        <w:tab/>
        <w:t>Farmakokinētiskās īpašības</w:t>
      </w:r>
    </w:p>
    <w:p w14:paraId="67319BE6" w14:textId="77777777" w:rsidR="00C8534F" w:rsidRDefault="00C8534F">
      <w:pPr>
        <w:tabs>
          <w:tab w:val="clear" w:pos="567"/>
        </w:tabs>
        <w:spacing w:line="240" w:lineRule="auto"/>
        <w:rPr>
          <w:szCs w:val="22"/>
        </w:rPr>
      </w:pPr>
    </w:p>
    <w:p w14:paraId="7536A39D" w14:textId="55C66389" w:rsidR="00C8534F" w:rsidRDefault="0011717B">
      <w:pPr>
        <w:rPr>
          <w:szCs w:val="22"/>
          <w:lang w:val="lv"/>
        </w:rPr>
      </w:pPr>
      <w:r>
        <w:rPr>
          <w:szCs w:val="22"/>
          <w:lang w:val="lv"/>
        </w:rPr>
        <w:t>Subkutāni ievadot kombinēto zāļu formu, devā 2,5 mg tulatromicīna/kg ķermeņa svara, maksimālā koncentrācija (C</w:t>
      </w:r>
      <w:r>
        <w:rPr>
          <w:szCs w:val="22"/>
          <w:vertAlign w:val="subscript"/>
          <w:lang w:val="lv"/>
        </w:rPr>
        <w:t>max</w:t>
      </w:r>
      <w:r>
        <w:rPr>
          <w:szCs w:val="22"/>
          <w:lang w:val="lv"/>
        </w:rPr>
        <w:t>) plazmā bija aptuveni 0,4</w:t>
      </w:r>
      <w:r w:rsidR="002F0A22">
        <w:rPr>
          <w:szCs w:val="22"/>
          <w:lang w:val="lv"/>
        </w:rPr>
        <w:t> </w:t>
      </w:r>
      <w:r>
        <w:rPr>
          <w:szCs w:val="22"/>
          <w:lang w:val="lv"/>
        </w:rPr>
        <w:t>μg/ml, un tā tika sasniegta aptuveni 3 stundu laikā pēc zāļu ievadīšanas (T</w:t>
      </w:r>
      <w:r>
        <w:rPr>
          <w:szCs w:val="22"/>
          <w:vertAlign w:val="subscript"/>
          <w:lang w:val="lv"/>
        </w:rPr>
        <w:t>max</w:t>
      </w:r>
      <w:r>
        <w:rPr>
          <w:szCs w:val="22"/>
          <w:lang w:val="lv"/>
        </w:rPr>
        <w:t>). Pēc maksimālās koncentrācijas sasniegšanas sekoja lēna sistēmiskās iedarbības samazināšanās, un noteiktais eliminācijas pusperiods (t</w:t>
      </w:r>
      <w:r>
        <w:rPr>
          <w:szCs w:val="22"/>
          <w:vertAlign w:val="subscript"/>
          <w:lang w:val="lv"/>
        </w:rPr>
        <w:t>1/2</w:t>
      </w:r>
      <w:r>
        <w:rPr>
          <w:szCs w:val="22"/>
          <w:lang w:val="lv"/>
        </w:rPr>
        <w:t>) plazmā bija 85 stundas.</w:t>
      </w:r>
    </w:p>
    <w:p w14:paraId="4C2FAECD" w14:textId="77777777" w:rsidR="00C8534F" w:rsidRDefault="00C8534F">
      <w:pPr>
        <w:rPr>
          <w:szCs w:val="22"/>
          <w:lang w:val="lv"/>
        </w:rPr>
      </w:pPr>
    </w:p>
    <w:p w14:paraId="5C51D68C" w14:textId="36E55AA2" w:rsidR="00C8534F" w:rsidRDefault="0011717B">
      <w:pPr>
        <w:rPr>
          <w:szCs w:val="22"/>
          <w:lang w:val="lv"/>
        </w:rPr>
      </w:pPr>
      <w:bookmarkStart w:id="25" w:name="_Hlk46322496"/>
      <w:r>
        <w:rPr>
          <w:szCs w:val="22"/>
          <w:lang w:val="lv"/>
        </w:rPr>
        <w:t>Turklāt pierādīts, ka liellopiem pēc tulatromicīna-ketoprofēna kombinācijas subkutānas injekcijas, tulatromicīna AUC</w:t>
      </w:r>
      <w:r w:rsidR="002F0A22" w:rsidRPr="00E07F94">
        <w:rPr>
          <w:szCs w:val="22"/>
          <w:vertAlign w:val="subscript"/>
          <w:lang w:val="lv"/>
        </w:rPr>
        <w:t>(</w:t>
      </w:r>
      <w:r w:rsidRPr="00E07F94">
        <w:rPr>
          <w:szCs w:val="22"/>
          <w:vertAlign w:val="subscript"/>
          <w:lang w:val="lv"/>
        </w:rPr>
        <w:t>0-t</w:t>
      </w:r>
      <w:r w:rsidR="002F0A22" w:rsidRPr="00E07F94">
        <w:rPr>
          <w:szCs w:val="22"/>
          <w:vertAlign w:val="subscript"/>
          <w:lang w:val="lv"/>
        </w:rPr>
        <w:t>)</w:t>
      </w:r>
      <w:r>
        <w:rPr>
          <w:szCs w:val="22"/>
          <w:lang w:val="lv"/>
        </w:rPr>
        <w:t xml:space="preserve"> ir bioekvivalents AUC</w:t>
      </w:r>
      <w:r w:rsidR="002F0A22" w:rsidRPr="00E07F94">
        <w:rPr>
          <w:szCs w:val="22"/>
          <w:vertAlign w:val="subscript"/>
          <w:lang w:val="lv"/>
        </w:rPr>
        <w:t>(</w:t>
      </w:r>
      <w:r w:rsidRPr="00E07F94">
        <w:rPr>
          <w:szCs w:val="22"/>
          <w:vertAlign w:val="subscript"/>
          <w:lang w:val="lv"/>
        </w:rPr>
        <w:t>0-t</w:t>
      </w:r>
      <w:r w:rsidR="002F0A22" w:rsidRPr="00E07F94">
        <w:rPr>
          <w:szCs w:val="22"/>
          <w:vertAlign w:val="subscript"/>
          <w:lang w:val="lv"/>
        </w:rPr>
        <w:t>)</w:t>
      </w:r>
      <w:r>
        <w:rPr>
          <w:szCs w:val="22"/>
          <w:lang w:val="lv"/>
        </w:rPr>
        <w:t>, kāds novērots pēc tulatromicīna 100</w:t>
      </w:r>
      <w:r w:rsidR="002F0A22">
        <w:rPr>
          <w:szCs w:val="22"/>
          <w:lang w:val="lv"/>
        </w:rPr>
        <w:t> </w:t>
      </w:r>
      <w:r>
        <w:rPr>
          <w:szCs w:val="22"/>
          <w:lang w:val="lv"/>
        </w:rPr>
        <w:t>mg/ml subkutānas injekcijas. Kombinācijai ir nedaudz mazāka tulatromicīna C</w:t>
      </w:r>
      <w:r>
        <w:rPr>
          <w:szCs w:val="22"/>
          <w:vertAlign w:val="subscript"/>
          <w:lang w:val="lv"/>
        </w:rPr>
        <w:t>max</w:t>
      </w:r>
      <w:r>
        <w:rPr>
          <w:szCs w:val="22"/>
          <w:lang w:val="lv"/>
        </w:rPr>
        <w:t xml:space="preserve"> vērtība un mazāks uzsūkšanās ātrums nekā tad, ja abas aktīvās vielas tiek ievadītas atsevišķi. </w:t>
      </w:r>
      <w:bookmarkEnd w:id="25"/>
    </w:p>
    <w:p w14:paraId="4AA09E29" w14:textId="77777777" w:rsidR="00C8534F" w:rsidRDefault="00C8534F">
      <w:pPr>
        <w:rPr>
          <w:szCs w:val="22"/>
          <w:lang w:val="lv"/>
        </w:rPr>
      </w:pPr>
    </w:p>
    <w:p w14:paraId="0EE07AEA" w14:textId="15929BE7" w:rsidR="00C8534F" w:rsidRDefault="0011717B">
      <w:pPr>
        <w:rPr>
          <w:szCs w:val="22"/>
          <w:lang w:val="lv"/>
        </w:rPr>
      </w:pPr>
      <w:bookmarkStart w:id="26" w:name="_Hlk46322538"/>
      <w:r>
        <w:rPr>
          <w:szCs w:val="22"/>
          <w:lang w:val="lv"/>
        </w:rPr>
        <w:t>Attiecībā uz ketoprofēna farmakokinētiku, pēc kombinēto veterināro zāļu ievadīšanas devā 3 mg ketoprofēna/kg ķermeņa svara, tam raksturīga plaša uzsūkšanās, ko veicina “flip-flop” kinētika. Vidējā C</w:t>
      </w:r>
      <w:r>
        <w:rPr>
          <w:szCs w:val="22"/>
          <w:vertAlign w:val="subscript"/>
          <w:lang w:val="lv"/>
        </w:rPr>
        <w:t>max</w:t>
      </w:r>
      <w:r>
        <w:rPr>
          <w:szCs w:val="22"/>
          <w:lang w:val="lv"/>
        </w:rPr>
        <w:t xml:space="preserve"> plazmā bija aptuveni 2</w:t>
      </w:r>
      <w:r w:rsidR="002F0A22">
        <w:rPr>
          <w:szCs w:val="22"/>
          <w:lang w:val="lv"/>
        </w:rPr>
        <w:t> </w:t>
      </w:r>
      <w:r>
        <w:rPr>
          <w:szCs w:val="22"/>
          <w:lang w:val="lv"/>
        </w:rPr>
        <w:t xml:space="preserve">μg/ml, un tā tika sasniegta vidēji 4 stundu laikā. </w:t>
      </w:r>
      <w:bookmarkEnd w:id="26"/>
      <w:r>
        <w:rPr>
          <w:szCs w:val="22"/>
          <w:lang w:val="lv"/>
        </w:rPr>
        <w:t>Ketoprofēna gala eliminācijas pusperiodu nosaka tā lēnā uzsūkšanās, un tiek lēsts, ka tas ir 6,8 stundas.</w:t>
      </w:r>
    </w:p>
    <w:p w14:paraId="54D82BB0" w14:textId="77777777" w:rsidR="00C8534F" w:rsidRDefault="00C8534F">
      <w:pPr>
        <w:rPr>
          <w:szCs w:val="22"/>
          <w:lang w:val="lv"/>
        </w:rPr>
      </w:pPr>
    </w:p>
    <w:p w14:paraId="0410E020" w14:textId="77777777" w:rsidR="00C8534F" w:rsidRDefault="0011717B">
      <w:pPr>
        <w:rPr>
          <w:szCs w:val="22"/>
          <w:lang w:val="lv"/>
        </w:rPr>
      </w:pPr>
      <w:r>
        <w:rPr>
          <w:szCs w:val="22"/>
          <w:lang w:val="lv"/>
        </w:rPr>
        <w:t>Turklāt pēc tulatromicīna-ketoprofēna kombinācijas lietošanas bija vērojama uzsūkšanās kavēšanās un mazāka ketoprofēna maksimālā koncentrācija, kā arī ilgāks eliminācijas pusperiods nekā tad, ja šo vielu lietoja vienu pašu.</w:t>
      </w:r>
    </w:p>
    <w:p w14:paraId="1672CF4B" w14:textId="77777777" w:rsidR="00C8534F" w:rsidRDefault="00C8534F">
      <w:pPr>
        <w:rPr>
          <w:szCs w:val="22"/>
          <w:lang w:val="lv"/>
        </w:rPr>
      </w:pPr>
    </w:p>
    <w:p w14:paraId="4D873568" w14:textId="77777777" w:rsidR="00C8534F" w:rsidRDefault="0011717B">
      <w:pPr>
        <w:rPr>
          <w:szCs w:val="22"/>
          <w:lang w:val="lv"/>
        </w:rPr>
      </w:pPr>
      <w:r>
        <w:rPr>
          <w:szCs w:val="22"/>
          <w:lang w:val="lv"/>
        </w:rPr>
        <w:t xml:space="preserve">Ketoprofēns kombinētajā preparātā ir divu enantiomēru, proti, S(+) un R(-), racēmisks maisījums. </w:t>
      </w:r>
      <w:r>
        <w:rPr>
          <w:i/>
          <w:iCs/>
          <w:szCs w:val="22"/>
          <w:lang w:val="lv"/>
        </w:rPr>
        <w:t>In vitro</w:t>
      </w:r>
      <w:r>
        <w:rPr>
          <w:szCs w:val="22"/>
          <w:lang w:val="lv"/>
        </w:rPr>
        <w:t xml:space="preserve"> paraugi ļauj domāt, ka S(+) enantiomērs ir 250 reižu spēcīgāks par R(-) enantiomēru. Ziņots, ka liellopiem R-ketoprofēna pārvēršanās par S-ketoprofēnu pēc R-ketoprofēna intravenozas ievadīšanas ir 31 %.</w:t>
      </w:r>
    </w:p>
    <w:p w14:paraId="12EE72D2" w14:textId="77777777" w:rsidR="00C8534F" w:rsidRDefault="00C8534F">
      <w:pPr>
        <w:tabs>
          <w:tab w:val="clear" w:pos="567"/>
        </w:tabs>
        <w:spacing w:line="240" w:lineRule="auto"/>
        <w:rPr>
          <w:szCs w:val="22"/>
        </w:rPr>
      </w:pPr>
    </w:p>
    <w:p w14:paraId="60B79131" w14:textId="77777777" w:rsidR="00C8534F" w:rsidRDefault="00C8534F">
      <w:pPr>
        <w:tabs>
          <w:tab w:val="clear" w:pos="567"/>
        </w:tabs>
        <w:spacing w:line="240" w:lineRule="auto"/>
        <w:rPr>
          <w:szCs w:val="22"/>
        </w:rPr>
      </w:pPr>
    </w:p>
    <w:p w14:paraId="7D49F9C3" w14:textId="77777777" w:rsidR="00C8534F" w:rsidRDefault="0011717B">
      <w:pPr>
        <w:pStyle w:val="Style1"/>
      </w:pPr>
      <w:r>
        <w:t>5.</w:t>
      </w:r>
      <w:r>
        <w:tab/>
        <w:t>FARMACEITISKĀ INFORMĀCIJA</w:t>
      </w:r>
    </w:p>
    <w:p w14:paraId="19FF9C70" w14:textId="77777777" w:rsidR="00C8534F" w:rsidRDefault="00C8534F">
      <w:pPr>
        <w:tabs>
          <w:tab w:val="clear" w:pos="567"/>
        </w:tabs>
        <w:spacing w:line="240" w:lineRule="auto"/>
        <w:rPr>
          <w:szCs w:val="22"/>
        </w:rPr>
      </w:pPr>
    </w:p>
    <w:p w14:paraId="7E212C0E" w14:textId="77777777" w:rsidR="00C8534F" w:rsidRDefault="0011717B">
      <w:pPr>
        <w:pStyle w:val="Style1"/>
      </w:pPr>
      <w:r>
        <w:t>5.1.</w:t>
      </w:r>
      <w:r>
        <w:tab/>
        <w:t>Būtiska nesaderība</w:t>
      </w:r>
    </w:p>
    <w:p w14:paraId="59A41E34" w14:textId="77777777" w:rsidR="00C8534F" w:rsidRDefault="00C8534F">
      <w:pPr>
        <w:tabs>
          <w:tab w:val="clear" w:pos="567"/>
        </w:tabs>
        <w:spacing w:line="240" w:lineRule="auto"/>
        <w:rPr>
          <w:szCs w:val="22"/>
        </w:rPr>
      </w:pPr>
    </w:p>
    <w:p w14:paraId="08279A52" w14:textId="76E70C71" w:rsidR="00C8534F" w:rsidRDefault="0011717B">
      <w:pPr>
        <w:ind w:firstLine="11"/>
        <w:rPr>
          <w:szCs w:val="22"/>
          <w:lang w:val="lv"/>
        </w:rPr>
      </w:pPr>
      <w:r>
        <w:rPr>
          <w:szCs w:val="22"/>
          <w:lang w:val="lv"/>
        </w:rPr>
        <w:t xml:space="preserve">Tā kā nav veikti saderības pētījumi, </w:t>
      </w:r>
      <w:r w:rsidR="00E904BC">
        <w:t xml:space="preserve">nelietot </w:t>
      </w:r>
      <w:r w:rsidR="00E904BC" w:rsidRPr="00E57A7D">
        <w:t>šīs veterinārās zāles</w:t>
      </w:r>
      <w:r>
        <w:rPr>
          <w:szCs w:val="22"/>
          <w:lang w:val="lv"/>
        </w:rPr>
        <w:t xml:space="preserve"> maisījumā ar citām veterinārajām zālēm.</w:t>
      </w:r>
    </w:p>
    <w:p w14:paraId="7257DEB4" w14:textId="77777777" w:rsidR="00C8534F" w:rsidRDefault="00C8534F">
      <w:pPr>
        <w:tabs>
          <w:tab w:val="clear" w:pos="567"/>
        </w:tabs>
        <w:spacing w:line="240" w:lineRule="auto"/>
        <w:rPr>
          <w:szCs w:val="22"/>
        </w:rPr>
      </w:pPr>
    </w:p>
    <w:p w14:paraId="300791F5" w14:textId="77777777" w:rsidR="00C8534F" w:rsidRDefault="0011717B">
      <w:pPr>
        <w:pStyle w:val="Style1"/>
      </w:pPr>
      <w:r>
        <w:lastRenderedPageBreak/>
        <w:t>5.2.</w:t>
      </w:r>
      <w:r>
        <w:tab/>
        <w:t>Derīguma termiņš</w:t>
      </w:r>
    </w:p>
    <w:p w14:paraId="2D773381" w14:textId="77777777" w:rsidR="00C8534F" w:rsidRDefault="00C8534F">
      <w:pPr>
        <w:tabs>
          <w:tab w:val="clear" w:pos="567"/>
        </w:tabs>
        <w:spacing w:line="240" w:lineRule="auto"/>
        <w:rPr>
          <w:szCs w:val="22"/>
        </w:rPr>
      </w:pPr>
    </w:p>
    <w:p w14:paraId="50FFAAFD" w14:textId="0FA8C93E" w:rsidR="00C8534F" w:rsidRDefault="0011717B">
      <w:pPr>
        <w:ind w:firstLine="11"/>
        <w:rPr>
          <w:rFonts w:cs="Arial"/>
          <w:szCs w:val="22"/>
          <w:lang w:val="lv"/>
        </w:rPr>
      </w:pPr>
      <w:bookmarkStart w:id="27" w:name="_Hlk20901246"/>
      <w:r>
        <w:rPr>
          <w:rFonts w:cs="Arial"/>
          <w:szCs w:val="22"/>
          <w:lang w:val="lv"/>
        </w:rPr>
        <w:t>Veterināro zāļu derīguma termiņš izplatīšanai paredzēt</w:t>
      </w:r>
      <w:r w:rsidR="00E904BC">
        <w:rPr>
          <w:rFonts w:cs="Arial"/>
          <w:szCs w:val="22"/>
          <w:lang w:val="lv"/>
        </w:rPr>
        <w:t>aj</w:t>
      </w:r>
      <w:r>
        <w:rPr>
          <w:rFonts w:cs="Arial"/>
          <w:szCs w:val="22"/>
          <w:lang w:val="lv"/>
        </w:rPr>
        <w:t xml:space="preserve">ā iepakojumā: 2 gadi. </w:t>
      </w:r>
    </w:p>
    <w:bookmarkEnd w:id="27"/>
    <w:p w14:paraId="7B4F7E8E" w14:textId="490B8804" w:rsidR="00C8534F" w:rsidRDefault="0011717B">
      <w:pPr>
        <w:ind w:firstLine="11"/>
        <w:rPr>
          <w:szCs w:val="22"/>
          <w:lang w:val="lv"/>
        </w:rPr>
      </w:pPr>
      <w:r>
        <w:rPr>
          <w:szCs w:val="22"/>
          <w:lang w:val="lv"/>
        </w:rPr>
        <w:t xml:space="preserve">Derīguma termiņš pēc </w:t>
      </w:r>
      <w:r w:rsidR="00E904BC" w:rsidRPr="00E57A7D">
        <w:t>pirm</w:t>
      </w:r>
      <w:r w:rsidR="00E904BC">
        <w:t>reizējas</w:t>
      </w:r>
      <w:r w:rsidR="00E904BC" w:rsidRPr="00E57A7D">
        <w:t xml:space="preserve"> tiešā iepakojuma</w:t>
      </w:r>
      <w:r>
        <w:rPr>
          <w:szCs w:val="22"/>
          <w:lang w:val="lv"/>
        </w:rPr>
        <w:t xml:space="preserve"> atvēršanas: 56 dienas.</w:t>
      </w:r>
    </w:p>
    <w:p w14:paraId="33B6F4D7" w14:textId="77777777" w:rsidR="00C8534F" w:rsidRDefault="00C8534F">
      <w:pPr>
        <w:tabs>
          <w:tab w:val="clear" w:pos="567"/>
        </w:tabs>
        <w:spacing w:line="240" w:lineRule="auto"/>
        <w:rPr>
          <w:szCs w:val="22"/>
        </w:rPr>
      </w:pPr>
    </w:p>
    <w:p w14:paraId="0CDB9B46" w14:textId="77777777" w:rsidR="00C8534F" w:rsidRDefault="0011717B">
      <w:pPr>
        <w:pStyle w:val="Style1"/>
      </w:pPr>
      <w:r>
        <w:t>5.3.</w:t>
      </w:r>
      <w:r>
        <w:tab/>
        <w:t>Īpaši uzglabāšanas nosacījumi</w:t>
      </w:r>
    </w:p>
    <w:p w14:paraId="5FE084A0" w14:textId="77777777" w:rsidR="00C8534F" w:rsidRDefault="00C8534F">
      <w:pPr>
        <w:tabs>
          <w:tab w:val="clear" w:pos="567"/>
        </w:tabs>
        <w:spacing w:line="240" w:lineRule="auto"/>
        <w:rPr>
          <w:szCs w:val="22"/>
        </w:rPr>
      </w:pPr>
    </w:p>
    <w:p w14:paraId="434CD0CE" w14:textId="77777777" w:rsidR="00C8534F" w:rsidRDefault="0011717B">
      <w:pPr>
        <w:ind w:firstLine="11"/>
        <w:rPr>
          <w:rFonts w:cs="Arial"/>
          <w:szCs w:val="22"/>
          <w:lang w:val="lv"/>
        </w:rPr>
      </w:pPr>
      <w:r>
        <w:rPr>
          <w:rFonts w:cs="Arial"/>
          <w:szCs w:val="22"/>
          <w:lang w:val="lv"/>
        </w:rPr>
        <w:t xml:space="preserve">Nesasaldēt. </w:t>
      </w:r>
    </w:p>
    <w:p w14:paraId="74F35124" w14:textId="77777777" w:rsidR="00C8534F" w:rsidRDefault="00C8534F">
      <w:pPr>
        <w:tabs>
          <w:tab w:val="clear" w:pos="567"/>
        </w:tabs>
        <w:spacing w:line="240" w:lineRule="auto"/>
        <w:rPr>
          <w:szCs w:val="22"/>
        </w:rPr>
      </w:pPr>
    </w:p>
    <w:p w14:paraId="357CB7E8" w14:textId="77777777" w:rsidR="00C8534F" w:rsidRDefault="0011717B">
      <w:pPr>
        <w:pStyle w:val="Style1"/>
      </w:pPr>
      <w:r>
        <w:t>5.4.</w:t>
      </w:r>
      <w:r>
        <w:tab/>
        <w:t>Tiešā iepakojuma veids un saturs</w:t>
      </w:r>
    </w:p>
    <w:p w14:paraId="0CA8136E" w14:textId="77777777" w:rsidR="00C8534F" w:rsidRDefault="00C8534F">
      <w:pPr>
        <w:tabs>
          <w:tab w:val="clear" w:pos="567"/>
        </w:tabs>
        <w:spacing w:line="240" w:lineRule="auto"/>
        <w:rPr>
          <w:szCs w:val="22"/>
        </w:rPr>
      </w:pPr>
    </w:p>
    <w:p w14:paraId="26FE15C4" w14:textId="77777777" w:rsidR="00C8534F" w:rsidRDefault="0011717B">
      <w:pPr>
        <w:autoSpaceDE w:val="0"/>
        <w:autoSpaceDN w:val="0"/>
        <w:adjustRightInd w:val="0"/>
        <w:rPr>
          <w:rFonts w:cs="Arial"/>
          <w:szCs w:val="22"/>
          <w:lang w:val="lv"/>
        </w:rPr>
      </w:pPr>
      <w:r>
        <w:rPr>
          <w:rFonts w:cs="Arial"/>
          <w:szCs w:val="22"/>
          <w:lang w:val="lv"/>
        </w:rPr>
        <w:t>I tipa dzintarkrāsas stikla flakons ar hlorbutila gumijas aizbāzni ar fluorpolimēra pārklājumu un alumīnija vāciņu.</w:t>
      </w:r>
    </w:p>
    <w:p w14:paraId="7C95B985" w14:textId="77777777" w:rsidR="00C8534F" w:rsidRDefault="00C8534F">
      <w:pPr>
        <w:jc w:val="both"/>
        <w:rPr>
          <w:spacing w:val="-2"/>
          <w:szCs w:val="22"/>
          <w:u w:val="single"/>
          <w:lang w:val="lv"/>
        </w:rPr>
      </w:pPr>
    </w:p>
    <w:p w14:paraId="16FB21CC" w14:textId="5A6DE9C1" w:rsidR="00C8534F" w:rsidRDefault="0011717B">
      <w:pPr>
        <w:jc w:val="both"/>
        <w:rPr>
          <w:spacing w:val="-2"/>
          <w:szCs w:val="22"/>
          <w:u w:val="single"/>
          <w:lang w:val="nl-BE"/>
        </w:rPr>
      </w:pPr>
      <w:r>
        <w:rPr>
          <w:szCs w:val="22"/>
          <w:u w:val="single"/>
          <w:lang w:val="lv"/>
        </w:rPr>
        <w:t xml:space="preserve">Iepakojuma </w:t>
      </w:r>
      <w:r w:rsidR="006B353D">
        <w:rPr>
          <w:szCs w:val="22"/>
          <w:u w:val="single"/>
          <w:lang w:val="lv"/>
        </w:rPr>
        <w:t>lielums</w:t>
      </w:r>
      <w:r>
        <w:rPr>
          <w:szCs w:val="22"/>
          <w:u w:val="single"/>
          <w:lang w:val="lv"/>
        </w:rPr>
        <w:t>:</w:t>
      </w:r>
    </w:p>
    <w:p w14:paraId="3B4C59F7" w14:textId="77777777" w:rsidR="00C8534F" w:rsidRDefault="0011717B">
      <w:pPr>
        <w:jc w:val="both"/>
        <w:rPr>
          <w:spacing w:val="-2"/>
          <w:szCs w:val="22"/>
          <w:lang w:val="nl-BE"/>
        </w:rPr>
      </w:pPr>
      <w:r>
        <w:rPr>
          <w:szCs w:val="22"/>
          <w:lang w:val="lv"/>
        </w:rPr>
        <w:t>Kartona kastīte, kas satur vienu 50 ml flakonu.</w:t>
      </w:r>
    </w:p>
    <w:p w14:paraId="7B241DD0" w14:textId="77777777" w:rsidR="00C8534F" w:rsidRDefault="0011717B">
      <w:pPr>
        <w:jc w:val="both"/>
        <w:rPr>
          <w:spacing w:val="-2"/>
          <w:szCs w:val="22"/>
          <w:lang w:val="nl-BE"/>
        </w:rPr>
      </w:pPr>
      <w:r>
        <w:rPr>
          <w:szCs w:val="22"/>
          <w:lang w:val="lv"/>
        </w:rPr>
        <w:t>Kartona kastīte, kas satur vienu 100 ml flakonu.</w:t>
      </w:r>
    </w:p>
    <w:p w14:paraId="3398A089" w14:textId="77777777" w:rsidR="00C8534F" w:rsidRDefault="0011717B">
      <w:pPr>
        <w:jc w:val="both"/>
        <w:rPr>
          <w:spacing w:val="-2"/>
          <w:szCs w:val="22"/>
          <w:lang w:val="nl-BE"/>
        </w:rPr>
      </w:pPr>
      <w:r>
        <w:rPr>
          <w:szCs w:val="22"/>
          <w:lang w:val="lv"/>
        </w:rPr>
        <w:t>Kartona kastīte, kas satur vienu 250 ml flakonu.</w:t>
      </w:r>
    </w:p>
    <w:p w14:paraId="015377DF" w14:textId="77777777" w:rsidR="00C8534F" w:rsidRDefault="00C8534F">
      <w:pPr>
        <w:rPr>
          <w:rFonts w:ascii="TimesNewRomanPSMT" w:hAnsi="TimesNewRomanPSMT" w:cs="TimesNewRomanPSMT"/>
          <w:szCs w:val="22"/>
          <w:lang w:val="nl-BE"/>
        </w:rPr>
      </w:pPr>
    </w:p>
    <w:p w14:paraId="7A2A6027" w14:textId="45AD64F5" w:rsidR="00C8534F" w:rsidRDefault="0011717B">
      <w:pPr>
        <w:rPr>
          <w:szCs w:val="22"/>
          <w:lang w:val="nl-BE"/>
        </w:rPr>
      </w:pPr>
      <w:r>
        <w:rPr>
          <w:rFonts w:ascii="TimesNewRomanPSMT" w:hAnsi="TimesNewRomanPSMT" w:cs="TimesNewRomanPSMT"/>
          <w:szCs w:val="22"/>
          <w:lang w:val="lv"/>
        </w:rPr>
        <w:t xml:space="preserve">Ne visi iepakojuma </w:t>
      </w:r>
      <w:r w:rsidR="00E904BC" w:rsidRPr="003C53F9">
        <w:t>lielumi</w:t>
      </w:r>
      <w:r>
        <w:rPr>
          <w:rFonts w:ascii="TimesNewRomanPSMT" w:hAnsi="TimesNewRomanPSMT" w:cs="TimesNewRomanPSMT"/>
          <w:szCs w:val="22"/>
          <w:lang w:val="lv"/>
        </w:rPr>
        <w:t xml:space="preserve"> var tikt izplatīti.</w:t>
      </w:r>
    </w:p>
    <w:p w14:paraId="46B7B693" w14:textId="77777777" w:rsidR="00C8534F" w:rsidRDefault="00C8534F">
      <w:pPr>
        <w:tabs>
          <w:tab w:val="clear" w:pos="567"/>
        </w:tabs>
        <w:spacing w:line="240" w:lineRule="auto"/>
        <w:rPr>
          <w:szCs w:val="22"/>
        </w:rPr>
      </w:pPr>
    </w:p>
    <w:p w14:paraId="10E3F4E8" w14:textId="77777777" w:rsidR="00C8534F" w:rsidRDefault="0011717B">
      <w:pPr>
        <w:pStyle w:val="Style1"/>
        <w:ind w:left="0" w:firstLine="0"/>
      </w:pPr>
      <w:r>
        <w:t>5.5.</w:t>
      </w:r>
      <w:r>
        <w:tab/>
        <w:t>Īpaši norādījumi neizlietotu veterināro zāļu vai to atkritumu iznīcināšanai</w:t>
      </w:r>
    </w:p>
    <w:p w14:paraId="1437110C" w14:textId="77777777" w:rsidR="00C8534F" w:rsidRDefault="00C8534F">
      <w:pPr>
        <w:tabs>
          <w:tab w:val="clear" w:pos="567"/>
        </w:tabs>
        <w:spacing w:line="240" w:lineRule="auto"/>
        <w:rPr>
          <w:szCs w:val="22"/>
        </w:rPr>
      </w:pPr>
    </w:p>
    <w:p w14:paraId="362060AA" w14:textId="6F2D7E61" w:rsidR="00BD6051" w:rsidRPr="00E57A7D" w:rsidRDefault="001500DA" w:rsidP="00E904BC">
      <w:pPr>
        <w:tabs>
          <w:tab w:val="clear" w:pos="567"/>
        </w:tabs>
        <w:spacing w:line="240" w:lineRule="auto"/>
        <w:rPr>
          <w:szCs w:val="22"/>
        </w:rPr>
      </w:pPr>
      <w:r w:rsidRPr="0011511E">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5E1FFD">
        <w:t>.</w:t>
      </w:r>
    </w:p>
    <w:p w14:paraId="27F9EFF6" w14:textId="47C26E59" w:rsidR="00E904BC" w:rsidRPr="00E57A7D" w:rsidRDefault="00E904BC" w:rsidP="00E904BC">
      <w:pPr>
        <w:rPr>
          <w:szCs w:val="22"/>
        </w:rPr>
      </w:pPr>
      <w:bookmarkStart w:id="28" w:name="_Hlk79763389"/>
      <w:r>
        <w:t xml:space="preserve">Neizmest </w:t>
      </w:r>
      <w:r w:rsidRPr="00E57A7D">
        <w:t>veterinārās zāles kanalizācij</w:t>
      </w:r>
      <w:r>
        <w:t>ā</w:t>
      </w:r>
      <w:r w:rsidRPr="00E57A7D">
        <w:t xml:space="preserve"> vai kopā ar sadzīves atkritumiem.</w:t>
      </w:r>
    </w:p>
    <w:bookmarkEnd w:id="28"/>
    <w:p w14:paraId="4B006BD4" w14:textId="77777777" w:rsidR="00C8534F" w:rsidRDefault="00C8534F">
      <w:pPr>
        <w:tabs>
          <w:tab w:val="clear" w:pos="567"/>
        </w:tabs>
        <w:spacing w:line="240" w:lineRule="auto"/>
        <w:rPr>
          <w:szCs w:val="22"/>
        </w:rPr>
      </w:pPr>
    </w:p>
    <w:p w14:paraId="6A358964" w14:textId="77777777" w:rsidR="00C8534F" w:rsidRDefault="00C8534F">
      <w:pPr>
        <w:tabs>
          <w:tab w:val="clear" w:pos="567"/>
        </w:tabs>
        <w:spacing w:line="240" w:lineRule="auto"/>
        <w:rPr>
          <w:szCs w:val="22"/>
        </w:rPr>
      </w:pPr>
    </w:p>
    <w:p w14:paraId="22E4B851" w14:textId="77777777" w:rsidR="00C8534F" w:rsidRDefault="0011717B">
      <w:pPr>
        <w:pStyle w:val="Style1"/>
      </w:pPr>
      <w:r>
        <w:t>6.</w:t>
      </w:r>
      <w:r>
        <w:tab/>
        <w:t xml:space="preserve">TIRDZNIECĪBAS ATĻAUJAS TURĒTĀJS </w:t>
      </w:r>
    </w:p>
    <w:p w14:paraId="3B7FBFFC" w14:textId="77777777" w:rsidR="00C8534F" w:rsidRDefault="00C8534F">
      <w:pPr>
        <w:tabs>
          <w:tab w:val="clear" w:pos="567"/>
        </w:tabs>
        <w:spacing w:line="240" w:lineRule="auto"/>
        <w:rPr>
          <w:szCs w:val="22"/>
        </w:rPr>
      </w:pPr>
    </w:p>
    <w:p w14:paraId="2EF5081B" w14:textId="77777777" w:rsidR="00C8534F" w:rsidRDefault="0011717B">
      <w:pPr>
        <w:jc w:val="both"/>
        <w:rPr>
          <w:szCs w:val="22"/>
          <w:lang w:val="lv"/>
        </w:rPr>
      </w:pPr>
      <w:r>
        <w:rPr>
          <w:szCs w:val="22"/>
          <w:lang w:val="lv"/>
        </w:rPr>
        <w:t>Zoetis Belgium SA</w:t>
      </w:r>
    </w:p>
    <w:p w14:paraId="3A181B87" w14:textId="77777777" w:rsidR="00C8534F" w:rsidRDefault="00C8534F">
      <w:pPr>
        <w:tabs>
          <w:tab w:val="clear" w:pos="567"/>
        </w:tabs>
        <w:spacing w:line="240" w:lineRule="auto"/>
        <w:rPr>
          <w:szCs w:val="22"/>
        </w:rPr>
      </w:pPr>
    </w:p>
    <w:p w14:paraId="49E4F02C" w14:textId="77777777" w:rsidR="00C8534F" w:rsidRDefault="00C8534F">
      <w:pPr>
        <w:tabs>
          <w:tab w:val="clear" w:pos="567"/>
        </w:tabs>
        <w:spacing w:line="240" w:lineRule="auto"/>
        <w:rPr>
          <w:szCs w:val="22"/>
        </w:rPr>
      </w:pPr>
    </w:p>
    <w:p w14:paraId="6EDE9190" w14:textId="77777777" w:rsidR="00C8534F" w:rsidRDefault="0011717B">
      <w:pPr>
        <w:pStyle w:val="Style1"/>
      </w:pPr>
      <w:r>
        <w:t>7.</w:t>
      </w:r>
      <w:r>
        <w:tab/>
        <w:t>TIRDZNIECĪBAS ATĻAUJAS NUMURS(-I)</w:t>
      </w:r>
    </w:p>
    <w:p w14:paraId="6B832963" w14:textId="77777777" w:rsidR="00C8534F" w:rsidRDefault="00C8534F">
      <w:pPr>
        <w:tabs>
          <w:tab w:val="clear" w:pos="567"/>
        </w:tabs>
        <w:spacing w:line="240" w:lineRule="auto"/>
        <w:rPr>
          <w:szCs w:val="22"/>
        </w:rPr>
      </w:pPr>
    </w:p>
    <w:p w14:paraId="21D7A058" w14:textId="77777777" w:rsidR="00C8534F" w:rsidRDefault="0011717B">
      <w:pPr>
        <w:rPr>
          <w:szCs w:val="22"/>
          <w:lang w:val="lv"/>
        </w:rPr>
      </w:pPr>
      <w:r>
        <w:rPr>
          <w:szCs w:val="22"/>
          <w:lang w:val="lv"/>
        </w:rPr>
        <w:t>V/DCP/20/0041</w:t>
      </w:r>
    </w:p>
    <w:p w14:paraId="682F20AA" w14:textId="77777777" w:rsidR="00C8534F" w:rsidRDefault="00C8534F">
      <w:pPr>
        <w:tabs>
          <w:tab w:val="clear" w:pos="567"/>
        </w:tabs>
        <w:spacing w:line="240" w:lineRule="auto"/>
        <w:rPr>
          <w:szCs w:val="22"/>
        </w:rPr>
      </w:pPr>
    </w:p>
    <w:p w14:paraId="73050BA5" w14:textId="77777777" w:rsidR="00C8534F" w:rsidRDefault="00C8534F">
      <w:pPr>
        <w:tabs>
          <w:tab w:val="clear" w:pos="567"/>
        </w:tabs>
        <w:spacing w:line="240" w:lineRule="auto"/>
        <w:rPr>
          <w:szCs w:val="22"/>
        </w:rPr>
      </w:pPr>
    </w:p>
    <w:p w14:paraId="239CBCBE" w14:textId="77777777" w:rsidR="00C8534F" w:rsidRDefault="0011717B">
      <w:pPr>
        <w:pStyle w:val="Style1"/>
      </w:pPr>
      <w:r>
        <w:t>8.</w:t>
      </w:r>
      <w:r>
        <w:tab/>
        <w:t>PIRMĀS TIRDZNIECĪBAS ATĻAUJAS PIEŠĶIRŠANAS DATUMS</w:t>
      </w:r>
    </w:p>
    <w:p w14:paraId="4F018BFB" w14:textId="77777777" w:rsidR="00C8534F" w:rsidRDefault="00C8534F">
      <w:pPr>
        <w:tabs>
          <w:tab w:val="clear" w:pos="567"/>
        </w:tabs>
        <w:spacing w:line="240" w:lineRule="auto"/>
        <w:rPr>
          <w:szCs w:val="22"/>
        </w:rPr>
      </w:pPr>
    </w:p>
    <w:p w14:paraId="0963F68D" w14:textId="4D1033BF" w:rsidR="00C8534F" w:rsidRPr="00E07F94" w:rsidRDefault="008C5A51" w:rsidP="00E07F94">
      <w:pPr>
        <w:rPr>
          <w:b/>
          <w:szCs w:val="22"/>
          <w:lang w:val="lv"/>
        </w:rPr>
      </w:pPr>
      <w:r w:rsidRPr="00E07F94">
        <w:rPr>
          <w:szCs w:val="22"/>
          <w:lang w:val="lv"/>
        </w:rPr>
        <w:t>Pirmās tirdzniecības atļaujas piešķiršanas datums:</w:t>
      </w:r>
      <w:r w:rsidR="0011717B">
        <w:rPr>
          <w:szCs w:val="22"/>
          <w:lang w:val="lv"/>
        </w:rPr>
        <w:t xml:space="preserve"> 31</w:t>
      </w:r>
      <w:r>
        <w:rPr>
          <w:szCs w:val="22"/>
          <w:lang w:val="lv"/>
        </w:rPr>
        <w:t>/</w:t>
      </w:r>
      <w:r w:rsidR="0011717B">
        <w:rPr>
          <w:szCs w:val="22"/>
          <w:lang w:val="lv"/>
        </w:rPr>
        <w:t>07</w:t>
      </w:r>
      <w:r>
        <w:rPr>
          <w:szCs w:val="22"/>
          <w:lang w:val="lv"/>
        </w:rPr>
        <w:t>/</w:t>
      </w:r>
      <w:r w:rsidR="0011717B">
        <w:rPr>
          <w:szCs w:val="22"/>
          <w:lang w:val="lv"/>
        </w:rPr>
        <w:t xml:space="preserve">2020. </w:t>
      </w:r>
    </w:p>
    <w:p w14:paraId="5AF634F2" w14:textId="77777777" w:rsidR="00C8534F" w:rsidRDefault="00C8534F">
      <w:pPr>
        <w:tabs>
          <w:tab w:val="clear" w:pos="567"/>
        </w:tabs>
        <w:spacing w:line="240" w:lineRule="auto"/>
        <w:rPr>
          <w:szCs w:val="22"/>
        </w:rPr>
      </w:pPr>
    </w:p>
    <w:p w14:paraId="325A0AD2" w14:textId="77777777" w:rsidR="00C8534F" w:rsidRDefault="00C8534F">
      <w:pPr>
        <w:tabs>
          <w:tab w:val="clear" w:pos="567"/>
        </w:tabs>
        <w:spacing w:line="240" w:lineRule="auto"/>
        <w:rPr>
          <w:szCs w:val="22"/>
        </w:rPr>
      </w:pPr>
    </w:p>
    <w:p w14:paraId="435DEB23" w14:textId="019E0686" w:rsidR="00C8534F" w:rsidRDefault="0011717B">
      <w:pPr>
        <w:pStyle w:val="Style1"/>
      </w:pPr>
      <w:r>
        <w:t>9.</w:t>
      </w:r>
      <w:r>
        <w:tab/>
      </w:r>
      <w:r w:rsidR="001500DA">
        <w:t xml:space="preserve">VETERINĀRO </w:t>
      </w:r>
      <w:r>
        <w:t>ZĀĻU APRAKSTA PĒDĒJĀS PĀRSKATĪŠANAS DATUMS</w:t>
      </w:r>
    </w:p>
    <w:p w14:paraId="0512772F" w14:textId="77777777" w:rsidR="00C8534F" w:rsidRDefault="00C8534F">
      <w:pPr>
        <w:tabs>
          <w:tab w:val="clear" w:pos="567"/>
        </w:tabs>
        <w:spacing w:line="240" w:lineRule="auto"/>
        <w:rPr>
          <w:szCs w:val="22"/>
        </w:rPr>
      </w:pPr>
    </w:p>
    <w:p w14:paraId="3072F4E8" w14:textId="3F261771" w:rsidR="00C8534F" w:rsidRDefault="00163E04">
      <w:pPr>
        <w:rPr>
          <w:noProof/>
          <w:szCs w:val="22"/>
          <w:lang w:val="lv"/>
        </w:rPr>
      </w:pPr>
      <w:r>
        <w:rPr>
          <w:szCs w:val="22"/>
          <w:lang w:val="lv"/>
        </w:rPr>
        <w:t>01/2023</w:t>
      </w:r>
    </w:p>
    <w:p w14:paraId="452A2FEA" w14:textId="77777777" w:rsidR="00C8534F" w:rsidRDefault="00C8534F">
      <w:pPr>
        <w:tabs>
          <w:tab w:val="clear" w:pos="567"/>
        </w:tabs>
        <w:spacing w:line="240" w:lineRule="auto"/>
        <w:rPr>
          <w:szCs w:val="22"/>
        </w:rPr>
      </w:pPr>
    </w:p>
    <w:p w14:paraId="7E7CF05B" w14:textId="77777777" w:rsidR="00C8534F" w:rsidRDefault="00C8534F">
      <w:pPr>
        <w:tabs>
          <w:tab w:val="clear" w:pos="567"/>
        </w:tabs>
        <w:spacing w:line="240" w:lineRule="auto"/>
        <w:rPr>
          <w:szCs w:val="22"/>
        </w:rPr>
      </w:pPr>
    </w:p>
    <w:p w14:paraId="1A1DD6C9" w14:textId="77777777" w:rsidR="00C8534F" w:rsidRDefault="0011717B">
      <w:pPr>
        <w:pStyle w:val="Style1"/>
      </w:pPr>
      <w:r>
        <w:t>10.</w:t>
      </w:r>
      <w:r>
        <w:tab/>
        <w:t>VETERINĀRO ZĀĻU KLASIFIKĀCIJA</w:t>
      </w:r>
    </w:p>
    <w:p w14:paraId="05C59D16" w14:textId="77777777" w:rsidR="00C8534F" w:rsidRDefault="00C8534F">
      <w:pPr>
        <w:tabs>
          <w:tab w:val="clear" w:pos="567"/>
        </w:tabs>
        <w:spacing w:line="240" w:lineRule="auto"/>
        <w:rPr>
          <w:szCs w:val="22"/>
        </w:rPr>
      </w:pPr>
    </w:p>
    <w:p w14:paraId="09281416" w14:textId="77777777" w:rsidR="00C8534F" w:rsidRDefault="0011717B">
      <w:pPr>
        <w:ind w:firstLine="11"/>
        <w:rPr>
          <w:i/>
          <w:iCs/>
          <w:szCs w:val="22"/>
        </w:rPr>
      </w:pPr>
      <w:bookmarkStart w:id="29" w:name="_Hlk2180253"/>
      <w:bookmarkStart w:id="30" w:name="_Hlk46322704"/>
      <w:r>
        <w:rPr>
          <w:szCs w:val="22"/>
          <w:lang w:val="lv"/>
        </w:rPr>
        <w:t>Recepšu veterinārās zāles.</w:t>
      </w:r>
      <w:bookmarkEnd w:id="29"/>
    </w:p>
    <w:bookmarkEnd w:id="30"/>
    <w:p w14:paraId="61974138" w14:textId="77777777" w:rsidR="00C8534F" w:rsidRDefault="00C8534F">
      <w:pPr>
        <w:rPr>
          <w:szCs w:val="22"/>
        </w:rPr>
      </w:pPr>
    </w:p>
    <w:p w14:paraId="02ADE826" w14:textId="0863E927" w:rsidR="00C8534F" w:rsidRPr="00C3786C" w:rsidRDefault="008C5A51" w:rsidP="00E07F94">
      <w:pPr>
        <w:ind w:right="-318"/>
        <w:rPr>
          <w:szCs w:val="22"/>
        </w:rPr>
      </w:pPr>
      <w:bookmarkStart w:id="31" w:name="_Hlk73467306"/>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r>
        <w:t xml:space="preserve"> </w:t>
      </w:r>
      <w:bookmarkEnd w:id="31"/>
    </w:p>
    <w:p w14:paraId="64AFB55F" w14:textId="3A460560" w:rsidR="00E07F94" w:rsidRDefault="00E07F94">
      <w:pPr>
        <w:tabs>
          <w:tab w:val="clear" w:pos="567"/>
        </w:tabs>
        <w:spacing w:line="240" w:lineRule="auto"/>
        <w:rPr>
          <w:szCs w:val="22"/>
        </w:rPr>
      </w:pPr>
    </w:p>
    <w:p w14:paraId="2B491489" w14:textId="77777777" w:rsidR="00E07F94" w:rsidRDefault="00E07F94">
      <w:pPr>
        <w:tabs>
          <w:tab w:val="clear" w:pos="567"/>
        </w:tabs>
        <w:spacing w:line="240" w:lineRule="auto"/>
        <w:rPr>
          <w:szCs w:val="22"/>
        </w:rPr>
      </w:pPr>
      <w:r>
        <w:rPr>
          <w:szCs w:val="22"/>
        </w:rPr>
        <w:br w:type="page"/>
      </w:r>
    </w:p>
    <w:p w14:paraId="382D3B3B" w14:textId="4F46FAA0" w:rsidR="00E07F94" w:rsidRDefault="00E07F94">
      <w:pPr>
        <w:tabs>
          <w:tab w:val="clear" w:pos="567"/>
        </w:tabs>
        <w:spacing w:line="240" w:lineRule="auto"/>
        <w:rPr>
          <w:szCs w:val="22"/>
        </w:rPr>
      </w:pPr>
    </w:p>
    <w:p w14:paraId="35D86247" w14:textId="4CAEFB8C" w:rsidR="00E07F94" w:rsidRPr="00E57A7D" w:rsidRDefault="00E07F94" w:rsidP="00E07F94">
      <w:pPr>
        <w:tabs>
          <w:tab w:val="clear" w:pos="567"/>
        </w:tabs>
        <w:spacing w:line="240" w:lineRule="auto"/>
        <w:rPr>
          <w:szCs w:val="22"/>
        </w:rPr>
      </w:pPr>
    </w:p>
    <w:p w14:paraId="52FF61B5" w14:textId="77777777" w:rsidR="00E07F94" w:rsidRDefault="00E07F94" w:rsidP="00E07F94">
      <w:pPr>
        <w:tabs>
          <w:tab w:val="clear" w:pos="567"/>
        </w:tabs>
        <w:spacing w:line="240" w:lineRule="auto"/>
        <w:jc w:val="center"/>
        <w:rPr>
          <w:b/>
          <w:szCs w:val="22"/>
        </w:rPr>
      </w:pPr>
    </w:p>
    <w:p w14:paraId="7C858DF7" w14:textId="77777777" w:rsidR="00E07F94" w:rsidRDefault="00E07F94" w:rsidP="00E07F94">
      <w:pPr>
        <w:tabs>
          <w:tab w:val="clear" w:pos="567"/>
        </w:tabs>
        <w:spacing w:line="240" w:lineRule="auto"/>
        <w:jc w:val="center"/>
        <w:rPr>
          <w:b/>
          <w:szCs w:val="22"/>
        </w:rPr>
      </w:pPr>
    </w:p>
    <w:p w14:paraId="7752AAB5" w14:textId="77777777" w:rsidR="00E07F94" w:rsidRDefault="00E07F94" w:rsidP="00E07F94">
      <w:pPr>
        <w:tabs>
          <w:tab w:val="clear" w:pos="567"/>
        </w:tabs>
        <w:spacing w:line="240" w:lineRule="auto"/>
        <w:jc w:val="center"/>
        <w:rPr>
          <w:b/>
          <w:szCs w:val="22"/>
        </w:rPr>
      </w:pPr>
    </w:p>
    <w:p w14:paraId="78D6FC32" w14:textId="77777777" w:rsidR="00E07F94" w:rsidRDefault="00E07F94" w:rsidP="00E07F94">
      <w:pPr>
        <w:tabs>
          <w:tab w:val="clear" w:pos="567"/>
        </w:tabs>
        <w:spacing w:line="240" w:lineRule="auto"/>
        <w:jc w:val="center"/>
        <w:rPr>
          <w:b/>
          <w:szCs w:val="22"/>
        </w:rPr>
      </w:pPr>
    </w:p>
    <w:p w14:paraId="18B9AE3E" w14:textId="77777777" w:rsidR="00E07F94" w:rsidRDefault="00E07F94" w:rsidP="00E07F94">
      <w:pPr>
        <w:tabs>
          <w:tab w:val="clear" w:pos="567"/>
        </w:tabs>
        <w:spacing w:line="240" w:lineRule="auto"/>
        <w:jc w:val="center"/>
        <w:rPr>
          <w:b/>
          <w:szCs w:val="22"/>
        </w:rPr>
      </w:pPr>
    </w:p>
    <w:p w14:paraId="06655C88" w14:textId="77777777" w:rsidR="00E07F94" w:rsidRDefault="00E07F94" w:rsidP="00E07F94">
      <w:pPr>
        <w:tabs>
          <w:tab w:val="clear" w:pos="567"/>
        </w:tabs>
        <w:spacing w:line="240" w:lineRule="auto"/>
        <w:jc w:val="center"/>
        <w:rPr>
          <w:b/>
          <w:szCs w:val="22"/>
        </w:rPr>
      </w:pPr>
    </w:p>
    <w:p w14:paraId="5BD7A4DA" w14:textId="77777777" w:rsidR="00E07F94" w:rsidRDefault="00E07F94" w:rsidP="00E07F94">
      <w:pPr>
        <w:tabs>
          <w:tab w:val="clear" w:pos="567"/>
        </w:tabs>
        <w:spacing w:line="240" w:lineRule="auto"/>
        <w:jc w:val="center"/>
        <w:rPr>
          <w:b/>
          <w:szCs w:val="22"/>
        </w:rPr>
      </w:pPr>
    </w:p>
    <w:p w14:paraId="6B991ED5" w14:textId="77777777" w:rsidR="00E07F94" w:rsidRDefault="00E07F94" w:rsidP="00E07F94">
      <w:pPr>
        <w:tabs>
          <w:tab w:val="clear" w:pos="567"/>
        </w:tabs>
        <w:spacing w:line="240" w:lineRule="auto"/>
        <w:jc w:val="center"/>
        <w:rPr>
          <w:b/>
          <w:szCs w:val="22"/>
        </w:rPr>
      </w:pPr>
    </w:p>
    <w:p w14:paraId="0AC9B481" w14:textId="77777777" w:rsidR="00E07F94" w:rsidRDefault="00E07F94" w:rsidP="00E07F94">
      <w:pPr>
        <w:tabs>
          <w:tab w:val="clear" w:pos="567"/>
        </w:tabs>
        <w:spacing w:line="240" w:lineRule="auto"/>
        <w:jc w:val="center"/>
        <w:rPr>
          <w:b/>
          <w:szCs w:val="22"/>
        </w:rPr>
      </w:pPr>
    </w:p>
    <w:p w14:paraId="65C4908D" w14:textId="77777777" w:rsidR="00E07F94" w:rsidRDefault="00E07F94" w:rsidP="00E07F94">
      <w:pPr>
        <w:tabs>
          <w:tab w:val="clear" w:pos="567"/>
        </w:tabs>
        <w:spacing w:line="240" w:lineRule="auto"/>
        <w:jc w:val="center"/>
        <w:rPr>
          <w:b/>
          <w:szCs w:val="22"/>
        </w:rPr>
      </w:pPr>
    </w:p>
    <w:p w14:paraId="79A45B95" w14:textId="77777777" w:rsidR="00E07F94" w:rsidRDefault="00E07F94" w:rsidP="00E07F94">
      <w:pPr>
        <w:tabs>
          <w:tab w:val="clear" w:pos="567"/>
        </w:tabs>
        <w:spacing w:line="240" w:lineRule="auto"/>
        <w:jc w:val="center"/>
        <w:rPr>
          <w:b/>
          <w:szCs w:val="22"/>
        </w:rPr>
      </w:pPr>
    </w:p>
    <w:p w14:paraId="71965D29" w14:textId="77777777" w:rsidR="00E07F94" w:rsidRDefault="00E07F94" w:rsidP="00E07F94">
      <w:pPr>
        <w:tabs>
          <w:tab w:val="clear" w:pos="567"/>
        </w:tabs>
        <w:spacing w:line="240" w:lineRule="auto"/>
        <w:jc w:val="center"/>
        <w:rPr>
          <w:b/>
          <w:szCs w:val="22"/>
        </w:rPr>
      </w:pPr>
    </w:p>
    <w:p w14:paraId="5B9FF93F" w14:textId="77777777" w:rsidR="00E07F94" w:rsidRDefault="00E07F94" w:rsidP="00E07F94">
      <w:pPr>
        <w:tabs>
          <w:tab w:val="clear" w:pos="567"/>
        </w:tabs>
        <w:spacing w:line="240" w:lineRule="auto"/>
        <w:jc w:val="center"/>
        <w:rPr>
          <w:b/>
          <w:szCs w:val="22"/>
        </w:rPr>
      </w:pPr>
    </w:p>
    <w:p w14:paraId="15AF9D19" w14:textId="77777777" w:rsidR="00E07F94" w:rsidRDefault="00E07F94" w:rsidP="00E07F94">
      <w:pPr>
        <w:tabs>
          <w:tab w:val="clear" w:pos="567"/>
        </w:tabs>
        <w:spacing w:line="240" w:lineRule="auto"/>
        <w:jc w:val="center"/>
        <w:rPr>
          <w:b/>
          <w:szCs w:val="22"/>
        </w:rPr>
      </w:pPr>
    </w:p>
    <w:p w14:paraId="30715E88" w14:textId="77777777" w:rsidR="00E07F94" w:rsidRDefault="00E07F94" w:rsidP="00E07F94">
      <w:pPr>
        <w:tabs>
          <w:tab w:val="clear" w:pos="567"/>
        </w:tabs>
        <w:spacing w:line="240" w:lineRule="auto"/>
        <w:jc w:val="center"/>
        <w:rPr>
          <w:b/>
          <w:szCs w:val="22"/>
        </w:rPr>
      </w:pPr>
    </w:p>
    <w:p w14:paraId="3DBBD474" w14:textId="77777777" w:rsidR="00E07F94" w:rsidRDefault="00E07F94" w:rsidP="00E07F94">
      <w:pPr>
        <w:tabs>
          <w:tab w:val="clear" w:pos="567"/>
        </w:tabs>
        <w:spacing w:line="240" w:lineRule="auto"/>
        <w:jc w:val="center"/>
        <w:rPr>
          <w:b/>
          <w:szCs w:val="22"/>
        </w:rPr>
      </w:pPr>
    </w:p>
    <w:p w14:paraId="417D36E6" w14:textId="77777777" w:rsidR="00E07F94" w:rsidRDefault="00E07F94" w:rsidP="00E07F94">
      <w:pPr>
        <w:tabs>
          <w:tab w:val="clear" w:pos="567"/>
        </w:tabs>
        <w:spacing w:line="240" w:lineRule="auto"/>
        <w:jc w:val="center"/>
        <w:rPr>
          <w:b/>
          <w:szCs w:val="22"/>
        </w:rPr>
      </w:pPr>
    </w:p>
    <w:p w14:paraId="28855B99" w14:textId="77777777" w:rsidR="00E07F94" w:rsidRDefault="00E07F94" w:rsidP="00E07F94">
      <w:pPr>
        <w:tabs>
          <w:tab w:val="clear" w:pos="567"/>
        </w:tabs>
        <w:spacing w:line="240" w:lineRule="auto"/>
        <w:jc w:val="center"/>
        <w:rPr>
          <w:b/>
          <w:szCs w:val="22"/>
        </w:rPr>
      </w:pPr>
    </w:p>
    <w:p w14:paraId="6C0632E5" w14:textId="77777777" w:rsidR="00E07F94" w:rsidRDefault="00E07F94" w:rsidP="00E07F94">
      <w:pPr>
        <w:tabs>
          <w:tab w:val="clear" w:pos="567"/>
        </w:tabs>
        <w:spacing w:line="240" w:lineRule="auto"/>
        <w:jc w:val="center"/>
        <w:rPr>
          <w:b/>
          <w:szCs w:val="22"/>
        </w:rPr>
      </w:pPr>
    </w:p>
    <w:p w14:paraId="2E56DA46" w14:textId="77777777" w:rsidR="00E07F94" w:rsidRDefault="00E07F94" w:rsidP="00E07F94">
      <w:pPr>
        <w:tabs>
          <w:tab w:val="clear" w:pos="567"/>
        </w:tabs>
        <w:spacing w:line="240" w:lineRule="auto"/>
        <w:jc w:val="center"/>
        <w:rPr>
          <w:b/>
          <w:szCs w:val="22"/>
        </w:rPr>
      </w:pPr>
    </w:p>
    <w:p w14:paraId="0EFE207E" w14:textId="77777777" w:rsidR="00E07F94" w:rsidRDefault="00E07F94" w:rsidP="00E07F94">
      <w:pPr>
        <w:tabs>
          <w:tab w:val="clear" w:pos="567"/>
        </w:tabs>
        <w:spacing w:line="240" w:lineRule="auto"/>
        <w:jc w:val="center"/>
        <w:rPr>
          <w:b/>
          <w:szCs w:val="22"/>
        </w:rPr>
      </w:pPr>
    </w:p>
    <w:p w14:paraId="6C13648B" w14:textId="77777777" w:rsidR="00E07F94" w:rsidRDefault="00E07F94" w:rsidP="00E07F94">
      <w:pPr>
        <w:tabs>
          <w:tab w:val="clear" w:pos="567"/>
        </w:tabs>
        <w:spacing w:line="240" w:lineRule="auto"/>
        <w:jc w:val="center"/>
        <w:rPr>
          <w:b/>
          <w:szCs w:val="22"/>
        </w:rPr>
      </w:pPr>
    </w:p>
    <w:p w14:paraId="493F0A4B" w14:textId="7E866953" w:rsidR="00E07F94" w:rsidRPr="00E57A7D" w:rsidRDefault="00E07F94" w:rsidP="00E07F94">
      <w:pPr>
        <w:tabs>
          <w:tab w:val="clear" w:pos="567"/>
        </w:tabs>
        <w:spacing w:line="240" w:lineRule="auto"/>
        <w:jc w:val="center"/>
        <w:rPr>
          <w:b/>
          <w:szCs w:val="22"/>
        </w:rPr>
      </w:pPr>
      <w:r w:rsidRPr="00E57A7D">
        <w:rPr>
          <w:b/>
          <w:szCs w:val="22"/>
        </w:rPr>
        <w:t>III PIELIKUMS</w:t>
      </w:r>
    </w:p>
    <w:p w14:paraId="127ACA8C" w14:textId="77777777" w:rsidR="00E07F94" w:rsidRPr="00E57A7D" w:rsidRDefault="00E07F94" w:rsidP="00E07F94">
      <w:pPr>
        <w:tabs>
          <w:tab w:val="clear" w:pos="567"/>
        </w:tabs>
        <w:spacing w:line="240" w:lineRule="auto"/>
        <w:rPr>
          <w:szCs w:val="22"/>
        </w:rPr>
      </w:pPr>
    </w:p>
    <w:p w14:paraId="0BB91489" w14:textId="77777777" w:rsidR="00E07F94" w:rsidRPr="00E57A7D" w:rsidRDefault="00E07F94" w:rsidP="00E07F94">
      <w:pPr>
        <w:tabs>
          <w:tab w:val="clear" w:pos="567"/>
        </w:tabs>
        <w:spacing w:line="240" w:lineRule="auto"/>
        <w:jc w:val="center"/>
        <w:rPr>
          <w:b/>
          <w:szCs w:val="22"/>
        </w:rPr>
      </w:pPr>
      <w:r w:rsidRPr="00E57A7D">
        <w:rPr>
          <w:b/>
          <w:szCs w:val="22"/>
        </w:rPr>
        <w:t xml:space="preserve">MARĶĒJUMS UN LIETOŠANAS INSTRUKCIJA </w:t>
      </w:r>
    </w:p>
    <w:p w14:paraId="56557DAC" w14:textId="77777777" w:rsidR="00E07F94" w:rsidRPr="00E57A7D" w:rsidRDefault="00E07F94" w:rsidP="00E07F94">
      <w:pPr>
        <w:tabs>
          <w:tab w:val="clear" w:pos="567"/>
        </w:tabs>
        <w:spacing w:line="240" w:lineRule="auto"/>
        <w:rPr>
          <w:szCs w:val="22"/>
        </w:rPr>
      </w:pPr>
      <w:r w:rsidRPr="00E57A7D">
        <w:br w:type="page"/>
      </w:r>
    </w:p>
    <w:p w14:paraId="7109B0AD" w14:textId="462FADE5" w:rsidR="00E07F94" w:rsidRDefault="00E07F94">
      <w:pPr>
        <w:tabs>
          <w:tab w:val="clear" w:pos="567"/>
        </w:tabs>
        <w:spacing w:line="240" w:lineRule="auto"/>
        <w:rPr>
          <w:szCs w:val="22"/>
        </w:rPr>
      </w:pPr>
    </w:p>
    <w:p w14:paraId="4A0BC27B" w14:textId="6096093F" w:rsidR="00E07F94" w:rsidRDefault="00E07F94" w:rsidP="00E07F94">
      <w:pPr>
        <w:tabs>
          <w:tab w:val="clear" w:pos="567"/>
        </w:tabs>
        <w:spacing w:line="240" w:lineRule="auto"/>
        <w:rPr>
          <w:szCs w:val="22"/>
        </w:rPr>
      </w:pPr>
    </w:p>
    <w:p w14:paraId="76EDB317" w14:textId="17FC6734" w:rsidR="00E07F94" w:rsidRDefault="00E07F94" w:rsidP="00E07F94">
      <w:pPr>
        <w:tabs>
          <w:tab w:val="clear" w:pos="567"/>
        </w:tabs>
        <w:spacing w:line="240" w:lineRule="auto"/>
        <w:rPr>
          <w:szCs w:val="22"/>
        </w:rPr>
      </w:pPr>
    </w:p>
    <w:p w14:paraId="490FF475" w14:textId="0421F9AF" w:rsidR="00E07F94" w:rsidRDefault="00E07F94" w:rsidP="00E07F94">
      <w:pPr>
        <w:tabs>
          <w:tab w:val="clear" w:pos="567"/>
        </w:tabs>
        <w:spacing w:line="240" w:lineRule="auto"/>
        <w:rPr>
          <w:szCs w:val="22"/>
        </w:rPr>
      </w:pPr>
    </w:p>
    <w:p w14:paraId="26746580" w14:textId="5A669872" w:rsidR="00E07F94" w:rsidRDefault="00E07F94" w:rsidP="00E07F94">
      <w:pPr>
        <w:tabs>
          <w:tab w:val="clear" w:pos="567"/>
        </w:tabs>
        <w:spacing w:line="240" w:lineRule="auto"/>
        <w:rPr>
          <w:szCs w:val="22"/>
        </w:rPr>
      </w:pPr>
    </w:p>
    <w:p w14:paraId="2CF3290E" w14:textId="077AB72F" w:rsidR="00E07F94" w:rsidRDefault="00E07F94" w:rsidP="00E07F94">
      <w:pPr>
        <w:tabs>
          <w:tab w:val="clear" w:pos="567"/>
        </w:tabs>
        <w:spacing w:line="240" w:lineRule="auto"/>
        <w:rPr>
          <w:szCs w:val="22"/>
        </w:rPr>
      </w:pPr>
    </w:p>
    <w:p w14:paraId="09D2494A" w14:textId="63524CBC" w:rsidR="00E07F94" w:rsidRDefault="00E07F94" w:rsidP="00E07F94">
      <w:pPr>
        <w:tabs>
          <w:tab w:val="clear" w:pos="567"/>
        </w:tabs>
        <w:spacing w:line="240" w:lineRule="auto"/>
        <w:rPr>
          <w:szCs w:val="22"/>
        </w:rPr>
      </w:pPr>
    </w:p>
    <w:p w14:paraId="6756B29E" w14:textId="040F4DF0" w:rsidR="00E07F94" w:rsidRDefault="00E07F94" w:rsidP="00E07F94">
      <w:pPr>
        <w:tabs>
          <w:tab w:val="clear" w:pos="567"/>
        </w:tabs>
        <w:spacing w:line="240" w:lineRule="auto"/>
        <w:rPr>
          <w:szCs w:val="22"/>
        </w:rPr>
      </w:pPr>
    </w:p>
    <w:p w14:paraId="5A2DB14D" w14:textId="25F7AAE5" w:rsidR="00E07F94" w:rsidRDefault="00E07F94" w:rsidP="00E07F94">
      <w:pPr>
        <w:tabs>
          <w:tab w:val="clear" w:pos="567"/>
        </w:tabs>
        <w:spacing w:line="240" w:lineRule="auto"/>
        <w:rPr>
          <w:szCs w:val="22"/>
        </w:rPr>
      </w:pPr>
    </w:p>
    <w:p w14:paraId="2963D774" w14:textId="764D42D2" w:rsidR="00E07F94" w:rsidRDefault="00E07F94" w:rsidP="00E07F94">
      <w:pPr>
        <w:tabs>
          <w:tab w:val="clear" w:pos="567"/>
        </w:tabs>
        <w:spacing w:line="240" w:lineRule="auto"/>
        <w:rPr>
          <w:szCs w:val="22"/>
        </w:rPr>
      </w:pPr>
    </w:p>
    <w:p w14:paraId="0D096FA6" w14:textId="3E0CE26F" w:rsidR="00E07F94" w:rsidRDefault="00E07F94" w:rsidP="00E07F94">
      <w:pPr>
        <w:tabs>
          <w:tab w:val="clear" w:pos="567"/>
        </w:tabs>
        <w:spacing w:line="240" w:lineRule="auto"/>
        <w:rPr>
          <w:szCs w:val="22"/>
        </w:rPr>
      </w:pPr>
    </w:p>
    <w:p w14:paraId="0F579FD5" w14:textId="2F9B6A3F" w:rsidR="00E07F94" w:rsidRDefault="00E07F94" w:rsidP="00E07F94">
      <w:pPr>
        <w:tabs>
          <w:tab w:val="clear" w:pos="567"/>
        </w:tabs>
        <w:spacing w:line="240" w:lineRule="auto"/>
        <w:rPr>
          <w:szCs w:val="22"/>
        </w:rPr>
      </w:pPr>
    </w:p>
    <w:p w14:paraId="7847D1BE" w14:textId="76466493" w:rsidR="00E07F94" w:rsidRDefault="00E07F94" w:rsidP="00E07F94">
      <w:pPr>
        <w:tabs>
          <w:tab w:val="clear" w:pos="567"/>
        </w:tabs>
        <w:spacing w:line="240" w:lineRule="auto"/>
        <w:rPr>
          <w:szCs w:val="22"/>
        </w:rPr>
      </w:pPr>
    </w:p>
    <w:p w14:paraId="058D53AB" w14:textId="19CF68C4" w:rsidR="00E07F94" w:rsidRDefault="00E07F94" w:rsidP="00E07F94">
      <w:pPr>
        <w:tabs>
          <w:tab w:val="clear" w:pos="567"/>
        </w:tabs>
        <w:spacing w:line="240" w:lineRule="auto"/>
        <w:rPr>
          <w:szCs w:val="22"/>
        </w:rPr>
      </w:pPr>
    </w:p>
    <w:p w14:paraId="44F2F009" w14:textId="36EF5207" w:rsidR="00E07F94" w:rsidRDefault="00E07F94" w:rsidP="00E07F94">
      <w:pPr>
        <w:tabs>
          <w:tab w:val="clear" w:pos="567"/>
        </w:tabs>
        <w:spacing w:line="240" w:lineRule="auto"/>
        <w:rPr>
          <w:szCs w:val="22"/>
        </w:rPr>
      </w:pPr>
    </w:p>
    <w:p w14:paraId="162A9855" w14:textId="7B22BAC9" w:rsidR="00E07F94" w:rsidRDefault="00E07F94" w:rsidP="00E07F94">
      <w:pPr>
        <w:tabs>
          <w:tab w:val="clear" w:pos="567"/>
        </w:tabs>
        <w:spacing w:line="240" w:lineRule="auto"/>
        <w:rPr>
          <w:szCs w:val="22"/>
        </w:rPr>
      </w:pPr>
    </w:p>
    <w:p w14:paraId="7E649CEA" w14:textId="74E4AC6C" w:rsidR="00E07F94" w:rsidRDefault="00E07F94" w:rsidP="00E07F94">
      <w:pPr>
        <w:tabs>
          <w:tab w:val="clear" w:pos="567"/>
        </w:tabs>
        <w:spacing w:line="240" w:lineRule="auto"/>
        <w:rPr>
          <w:szCs w:val="22"/>
        </w:rPr>
      </w:pPr>
    </w:p>
    <w:p w14:paraId="03B7AF56" w14:textId="38CE32B6" w:rsidR="00E07F94" w:rsidRDefault="00E07F94" w:rsidP="00E07F94">
      <w:pPr>
        <w:tabs>
          <w:tab w:val="clear" w:pos="567"/>
        </w:tabs>
        <w:spacing w:line="240" w:lineRule="auto"/>
        <w:rPr>
          <w:szCs w:val="22"/>
        </w:rPr>
      </w:pPr>
    </w:p>
    <w:p w14:paraId="597C39FF" w14:textId="0DC9C93A" w:rsidR="00E07F94" w:rsidRDefault="00E07F94" w:rsidP="00E07F94">
      <w:pPr>
        <w:tabs>
          <w:tab w:val="clear" w:pos="567"/>
        </w:tabs>
        <w:spacing w:line="240" w:lineRule="auto"/>
        <w:rPr>
          <w:szCs w:val="22"/>
        </w:rPr>
      </w:pPr>
    </w:p>
    <w:p w14:paraId="11396487" w14:textId="61D25A32" w:rsidR="00E07F94" w:rsidRDefault="00E07F94" w:rsidP="00E07F94">
      <w:pPr>
        <w:tabs>
          <w:tab w:val="clear" w:pos="567"/>
        </w:tabs>
        <w:spacing w:line="240" w:lineRule="auto"/>
        <w:rPr>
          <w:szCs w:val="22"/>
        </w:rPr>
      </w:pPr>
    </w:p>
    <w:p w14:paraId="5DDB111F" w14:textId="382CADC0" w:rsidR="00E07F94" w:rsidRDefault="00E07F94" w:rsidP="00E07F94">
      <w:pPr>
        <w:tabs>
          <w:tab w:val="clear" w:pos="567"/>
        </w:tabs>
        <w:spacing w:line="240" w:lineRule="auto"/>
        <w:rPr>
          <w:szCs w:val="22"/>
        </w:rPr>
      </w:pPr>
    </w:p>
    <w:p w14:paraId="25127046" w14:textId="4F69F8E2" w:rsidR="00E07F94" w:rsidRDefault="00E07F94" w:rsidP="00E07F94">
      <w:pPr>
        <w:tabs>
          <w:tab w:val="clear" w:pos="567"/>
        </w:tabs>
        <w:spacing w:line="240" w:lineRule="auto"/>
        <w:rPr>
          <w:szCs w:val="22"/>
        </w:rPr>
      </w:pPr>
    </w:p>
    <w:p w14:paraId="2F7DCC92" w14:textId="081DC80C" w:rsidR="00E07F94" w:rsidRDefault="00E07F94" w:rsidP="00E07F94">
      <w:pPr>
        <w:tabs>
          <w:tab w:val="clear" w:pos="567"/>
        </w:tabs>
        <w:spacing w:line="240" w:lineRule="auto"/>
        <w:rPr>
          <w:szCs w:val="22"/>
        </w:rPr>
      </w:pPr>
    </w:p>
    <w:p w14:paraId="2BB35575" w14:textId="77777777" w:rsidR="00E07F94" w:rsidRPr="00E57A7D" w:rsidRDefault="00E07F94" w:rsidP="00E07F94">
      <w:pPr>
        <w:tabs>
          <w:tab w:val="clear" w:pos="567"/>
        </w:tabs>
        <w:spacing w:line="240" w:lineRule="auto"/>
        <w:rPr>
          <w:szCs w:val="22"/>
        </w:rPr>
      </w:pPr>
    </w:p>
    <w:p w14:paraId="4030C8D1" w14:textId="23CCB627" w:rsidR="00E07F94" w:rsidRDefault="00E07F94" w:rsidP="00E07F94">
      <w:pPr>
        <w:pStyle w:val="Style3"/>
      </w:pPr>
      <w:r w:rsidRPr="00E57A7D">
        <w:t>MARĶĒJUMS</w:t>
      </w:r>
    </w:p>
    <w:p w14:paraId="7F74B542" w14:textId="3B5A9392" w:rsidR="00E07F94" w:rsidRDefault="00E07F94" w:rsidP="00E07F94">
      <w:pPr>
        <w:pStyle w:val="Style3"/>
        <w:numPr>
          <w:ilvl w:val="0"/>
          <w:numId w:val="0"/>
        </w:numPr>
        <w:jc w:val="left"/>
      </w:pPr>
    </w:p>
    <w:p w14:paraId="1CDC25C7" w14:textId="44A1FFAF" w:rsidR="00E07F94" w:rsidRDefault="00E07F94" w:rsidP="00E07F94">
      <w:pPr>
        <w:pStyle w:val="Style3"/>
        <w:numPr>
          <w:ilvl w:val="0"/>
          <w:numId w:val="0"/>
        </w:numPr>
        <w:jc w:val="left"/>
      </w:pPr>
    </w:p>
    <w:p w14:paraId="15DAC5DA" w14:textId="04E4F78B" w:rsidR="00E07F94" w:rsidRDefault="00E07F94" w:rsidP="00E07F94">
      <w:pPr>
        <w:pStyle w:val="Style3"/>
        <w:numPr>
          <w:ilvl w:val="0"/>
          <w:numId w:val="0"/>
        </w:numPr>
        <w:jc w:val="left"/>
      </w:pPr>
    </w:p>
    <w:p w14:paraId="13B50530" w14:textId="77777777" w:rsidR="00E07F94" w:rsidRDefault="00E07F94" w:rsidP="00E07F94">
      <w:pPr>
        <w:pStyle w:val="TITLEA1"/>
        <w:rPr>
          <w:bCs/>
        </w:rPr>
      </w:pPr>
    </w:p>
    <w:p w14:paraId="3E921DFD" w14:textId="77777777" w:rsidR="00E07F94" w:rsidRDefault="00E07F94" w:rsidP="00E07F94">
      <w:pPr>
        <w:pStyle w:val="TITLEA1"/>
        <w:rPr>
          <w:bCs/>
        </w:rPr>
      </w:pPr>
    </w:p>
    <w:p w14:paraId="2A2F6218" w14:textId="77777777" w:rsidR="00E07F94" w:rsidRDefault="00E07F94" w:rsidP="00E07F94">
      <w:pPr>
        <w:pStyle w:val="TITLEA1"/>
        <w:rPr>
          <w:bCs/>
        </w:rPr>
      </w:pPr>
    </w:p>
    <w:p w14:paraId="173FB686" w14:textId="77777777" w:rsidR="00E07F94" w:rsidRDefault="00E07F94" w:rsidP="00E07F94">
      <w:pPr>
        <w:pStyle w:val="TITLEA1"/>
        <w:rPr>
          <w:bCs/>
        </w:rPr>
      </w:pPr>
    </w:p>
    <w:p w14:paraId="69FDC7F5" w14:textId="77777777" w:rsidR="00E07F94" w:rsidRDefault="00E07F94" w:rsidP="00E07F94">
      <w:pPr>
        <w:pStyle w:val="TITLEA1"/>
        <w:rPr>
          <w:bCs/>
        </w:rPr>
      </w:pPr>
    </w:p>
    <w:p w14:paraId="67ABF442" w14:textId="77777777" w:rsidR="00E07F94" w:rsidRDefault="00E07F94" w:rsidP="00E07F94">
      <w:pPr>
        <w:pStyle w:val="TITLEA1"/>
        <w:rPr>
          <w:bCs/>
        </w:rPr>
      </w:pPr>
    </w:p>
    <w:p w14:paraId="3B215861" w14:textId="77777777" w:rsidR="00E07F94" w:rsidRDefault="00E07F94" w:rsidP="00E07F94">
      <w:pPr>
        <w:pStyle w:val="TITLEA1"/>
        <w:rPr>
          <w:bCs/>
        </w:rPr>
      </w:pPr>
    </w:p>
    <w:p w14:paraId="3570DBBE" w14:textId="77777777" w:rsidR="00E07F94" w:rsidRDefault="00E07F94" w:rsidP="00E07F94">
      <w:pPr>
        <w:pStyle w:val="TITLEA1"/>
        <w:rPr>
          <w:bCs/>
        </w:rPr>
      </w:pPr>
    </w:p>
    <w:p w14:paraId="48234765" w14:textId="77777777" w:rsidR="00E07F94" w:rsidRDefault="00E07F94" w:rsidP="00E07F94">
      <w:pPr>
        <w:pStyle w:val="TITLEA1"/>
        <w:rPr>
          <w:bCs/>
        </w:rPr>
      </w:pPr>
    </w:p>
    <w:p w14:paraId="45F0C5A3" w14:textId="77777777" w:rsidR="00E07F94" w:rsidRDefault="00E07F94" w:rsidP="00E07F94">
      <w:pPr>
        <w:pStyle w:val="TITLEA1"/>
        <w:rPr>
          <w:bCs/>
        </w:rPr>
      </w:pPr>
    </w:p>
    <w:p w14:paraId="24D09795" w14:textId="77777777" w:rsidR="00E07F94" w:rsidRDefault="00E07F94" w:rsidP="00E07F94">
      <w:pPr>
        <w:pStyle w:val="TITLEA1"/>
        <w:rPr>
          <w:bCs/>
        </w:rPr>
      </w:pPr>
    </w:p>
    <w:p w14:paraId="3BC9F33B" w14:textId="77777777" w:rsidR="00E07F94" w:rsidRDefault="00E07F94" w:rsidP="00E07F94">
      <w:pPr>
        <w:pStyle w:val="TITLEA1"/>
        <w:rPr>
          <w:bCs/>
        </w:rPr>
      </w:pPr>
    </w:p>
    <w:p w14:paraId="7DD70DE5" w14:textId="77777777" w:rsidR="00E07F94" w:rsidRDefault="00E07F94" w:rsidP="00E07F94">
      <w:pPr>
        <w:pStyle w:val="TITLEA1"/>
        <w:rPr>
          <w:bCs/>
        </w:rPr>
      </w:pPr>
    </w:p>
    <w:p w14:paraId="4800C836" w14:textId="77777777" w:rsidR="00E07F94" w:rsidRDefault="00E07F94" w:rsidP="00E07F94">
      <w:pPr>
        <w:pStyle w:val="TITLEA1"/>
        <w:rPr>
          <w:bCs/>
        </w:rPr>
      </w:pPr>
    </w:p>
    <w:p w14:paraId="63CD37C4" w14:textId="77777777" w:rsidR="00E07F94" w:rsidRDefault="00E07F94" w:rsidP="00E07F94">
      <w:pPr>
        <w:pStyle w:val="TITLEA1"/>
        <w:rPr>
          <w:bCs/>
        </w:rPr>
      </w:pPr>
    </w:p>
    <w:p w14:paraId="27B85796" w14:textId="77777777" w:rsidR="00E07F94" w:rsidRDefault="00E07F94" w:rsidP="00E07F94">
      <w:pPr>
        <w:pStyle w:val="TITLEA1"/>
        <w:rPr>
          <w:bCs/>
        </w:rPr>
      </w:pPr>
    </w:p>
    <w:p w14:paraId="66784063" w14:textId="77777777" w:rsidR="00E07F94" w:rsidRDefault="00E07F94" w:rsidP="00E07F94">
      <w:pPr>
        <w:pStyle w:val="TITLEA1"/>
        <w:rPr>
          <w:bCs/>
        </w:rPr>
      </w:pPr>
    </w:p>
    <w:p w14:paraId="0BFE2217" w14:textId="77777777" w:rsidR="00E07F94" w:rsidRDefault="00E07F94" w:rsidP="00E07F94">
      <w:pPr>
        <w:pStyle w:val="TITLEA1"/>
        <w:rPr>
          <w:bCs/>
        </w:rPr>
      </w:pPr>
    </w:p>
    <w:p w14:paraId="3C0E4CDB" w14:textId="77777777" w:rsidR="00E07F94" w:rsidRDefault="00E07F94" w:rsidP="00E07F94">
      <w:pPr>
        <w:pStyle w:val="TITLEA1"/>
        <w:rPr>
          <w:bCs/>
        </w:rPr>
      </w:pPr>
    </w:p>
    <w:p w14:paraId="29401EB0" w14:textId="77777777" w:rsidR="00E07F94" w:rsidRDefault="00E07F94" w:rsidP="00E07F94">
      <w:pPr>
        <w:pStyle w:val="TITLEA1"/>
        <w:rPr>
          <w:bCs/>
        </w:rPr>
      </w:pPr>
    </w:p>
    <w:p w14:paraId="64C2D975" w14:textId="77777777" w:rsidR="00E07F94" w:rsidRDefault="00E07F94" w:rsidP="00E07F94">
      <w:pPr>
        <w:pStyle w:val="TITLEA1"/>
        <w:rPr>
          <w:bCs/>
        </w:rPr>
      </w:pPr>
    </w:p>
    <w:p w14:paraId="57E3857D" w14:textId="77777777" w:rsidR="00E07F94" w:rsidRDefault="00E07F94" w:rsidP="00E07F94">
      <w:pPr>
        <w:pStyle w:val="TITLEA1"/>
        <w:rPr>
          <w:bCs/>
        </w:rPr>
      </w:pPr>
    </w:p>
    <w:p w14:paraId="5FE0249D" w14:textId="77777777" w:rsidR="00E07F94" w:rsidRDefault="00E07F94" w:rsidP="00E07F94">
      <w:pPr>
        <w:pStyle w:val="TITLEA1"/>
        <w:rPr>
          <w:bCs/>
        </w:rPr>
      </w:pPr>
    </w:p>
    <w:p w14:paraId="7C5D99B9" w14:textId="77777777" w:rsidR="00E07F94" w:rsidRDefault="00E07F94" w:rsidP="00E07F94">
      <w:pPr>
        <w:pStyle w:val="TITLEA1"/>
        <w:rPr>
          <w:bCs/>
        </w:rPr>
      </w:pPr>
    </w:p>
    <w:p w14:paraId="6A5FC8DC" w14:textId="77777777" w:rsidR="00E07F94" w:rsidRDefault="00E07F94" w:rsidP="00E07F94">
      <w:pPr>
        <w:pStyle w:val="TITLEA1"/>
        <w:rPr>
          <w:bCs/>
        </w:rPr>
      </w:pPr>
    </w:p>
    <w:p w14:paraId="3CB693BE" w14:textId="77777777" w:rsidR="00E07F94" w:rsidRDefault="00E07F94" w:rsidP="00E07F94">
      <w:pPr>
        <w:pStyle w:val="TITLEA1"/>
        <w:rPr>
          <w:bCs/>
        </w:rPr>
      </w:pPr>
    </w:p>
    <w:p w14:paraId="3F7956BB" w14:textId="77777777" w:rsidR="00E07F94" w:rsidRDefault="00E07F94" w:rsidP="00E07F94">
      <w:pPr>
        <w:pStyle w:val="TITLEA1"/>
        <w:rPr>
          <w:bCs/>
        </w:rPr>
      </w:pPr>
    </w:p>
    <w:p w14:paraId="1FDCFB39" w14:textId="77777777" w:rsidR="00E07F94" w:rsidRDefault="00E07F94" w:rsidP="00E07F94">
      <w:pPr>
        <w:pStyle w:val="TITLEA1"/>
        <w:rPr>
          <w:bCs/>
        </w:rPr>
      </w:pPr>
    </w:p>
    <w:p w14:paraId="0AE31250" w14:textId="77777777" w:rsidR="00E07F94" w:rsidRDefault="00E07F94" w:rsidP="00E07F94">
      <w:pPr>
        <w:pStyle w:val="TITLEA1"/>
        <w:rPr>
          <w:bCs/>
        </w:rPr>
      </w:pPr>
    </w:p>
    <w:p w14:paraId="5F2283DD" w14:textId="77777777" w:rsidR="00E07F94" w:rsidRDefault="00E07F94" w:rsidP="00E07F94">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lastRenderedPageBreak/>
        <w:t>UZ ĀRĒJĀ IEPAKOJUMA NORĀDĀMĀ INFORMĀCIJA</w:t>
      </w:r>
    </w:p>
    <w:p w14:paraId="4A29986A" w14:textId="77777777" w:rsidR="00E07F94" w:rsidRDefault="00E07F94" w:rsidP="00E07F94">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nl-BE"/>
        </w:rPr>
      </w:pPr>
    </w:p>
    <w:p w14:paraId="38C90043" w14:textId="77777777" w:rsidR="00E07F94" w:rsidRDefault="00E07F94" w:rsidP="00E07F94">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szCs w:val="22"/>
        </w:rPr>
        <w:t xml:space="preserve">KARTONA KASTĪTE 50 ml, </w:t>
      </w:r>
      <w:r w:rsidRPr="001F069F">
        <w:rPr>
          <w:b/>
          <w:bCs/>
          <w:szCs w:val="22"/>
          <w:lang w:val="lv"/>
        </w:rPr>
        <w:t>100</w:t>
      </w:r>
      <w:r>
        <w:rPr>
          <w:b/>
          <w:bCs/>
          <w:szCs w:val="22"/>
          <w:lang w:val="lv"/>
        </w:rPr>
        <w:t> </w:t>
      </w:r>
      <w:r w:rsidRPr="001F069F">
        <w:rPr>
          <w:b/>
          <w:bCs/>
          <w:szCs w:val="22"/>
          <w:lang w:val="lv"/>
        </w:rPr>
        <w:t>ml un 250</w:t>
      </w:r>
      <w:r>
        <w:rPr>
          <w:b/>
          <w:bCs/>
          <w:szCs w:val="22"/>
          <w:lang w:val="lv"/>
        </w:rPr>
        <w:t> </w:t>
      </w:r>
      <w:r w:rsidRPr="001F069F">
        <w:rPr>
          <w:b/>
          <w:bCs/>
          <w:szCs w:val="22"/>
          <w:lang w:val="lv"/>
        </w:rPr>
        <w:t>ml</w:t>
      </w:r>
    </w:p>
    <w:p w14:paraId="121BD772" w14:textId="77777777" w:rsidR="00E07F94" w:rsidRDefault="00E07F94" w:rsidP="00E07F94">
      <w:pPr>
        <w:tabs>
          <w:tab w:val="clear" w:pos="567"/>
        </w:tabs>
        <w:spacing w:line="240" w:lineRule="auto"/>
        <w:rPr>
          <w:szCs w:val="22"/>
          <w:lang w:val="nl-BE"/>
        </w:rPr>
      </w:pPr>
    </w:p>
    <w:p w14:paraId="5124E05E" w14:textId="77777777" w:rsidR="00E07F94" w:rsidRDefault="00E07F94" w:rsidP="00E07F94">
      <w:pPr>
        <w:pStyle w:val="Style2"/>
      </w:pPr>
      <w:r>
        <w:t>1.</w:t>
      </w:r>
      <w:r>
        <w:tab/>
        <w:t>VETERINĀRO ZĀĻU NOSAUKUMS</w:t>
      </w:r>
    </w:p>
    <w:p w14:paraId="0EC05995" w14:textId="77777777" w:rsidR="00E07F94" w:rsidRDefault="00E07F94" w:rsidP="00E07F94">
      <w:pPr>
        <w:tabs>
          <w:tab w:val="clear" w:pos="567"/>
        </w:tabs>
        <w:spacing w:line="240" w:lineRule="auto"/>
        <w:rPr>
          <w:szCs w:val="22"/>
        </w:rPr>
      </w:pPr>
    </w:p>
    <w:p w14:paraId="04395E08" w14:textId="77777777" w:rsidR="00E07F94" w:rsidRDefault="00E07F94" w:rsidP="00E07F94">
      <w:pPr>
        <w:rPr>
          <w:szCs w:val="22"/>
          <w:lang w:val="lv"/>
        </w:rPr>
      </w:pPr>
      <w:bookmarkStart w:id="32" w:name="_Hlk2180701"/>
      <w:r>
        <w:rPr>
          <w:b/>
          <w:bCs/>
          <w:szCs w:val="22"/>
          <w:lang w:val="lv"/>
        </w:rPr>
        <w:t>Draxxin Plus</w:t>
      </w:r>
      <w:r>
        <w:rPr>
          <w:szCs w:val="22"/>
          <w:lang w:val="lv"/>
        </w:rPr>
        <w:t xml:space="preserve"> 100 mg/ml + 120 mg/ml šķīdums injekcijām</w:t>
      </w:r>
    </w:p>
    <w:bookmarkEnd w:id="32"/>
    <w:p w14:paraId="27D91586" w14:textId="77777777" w:rsidR="00E07F94" w:rsidRDefault="00E07F94" w:rsidP="00E07F94">
      <w:pPr>
        <w:tabs>
          <w:tab w:val="clear" w:pos="567"/>
        </w:tabs>
        <w:spacing w:line="240" w:lineRule="auto"/>
        <w:rPr>
          <w:szCs w:val="22"/>
        </w:rPr>
      </w:pPr>
    </w:p>
    <w:p w14:paraId="4E1B8D7F" w14:textId="77777777" w:rsidR="00E07F94" w:rsidRDefault="00E07F94" w:rsidP="00E07F94">
      <w:pPr>
        <w:tabs>
          <w:tab w:val="clear" w:pos="567"/>
        </w:tabs>
        <w:spacing w:line="240" w:lineRule="auto"/>
        <w:rPr>
          <w:szCs w:val="22"/>
        </w:rPr>
      </w:pPr>
    </w:p>
    <w:p w14:paraId="1210167C" w14:textId="77777777" w:rsidR="00E07F94" w:rsidRDefault="00E07F94" w:rsidP="00E07F94">
      <w:pPr>
        <w:pStyle w:val="Style2"/>
      </w:pPr>
      <w:r>
        <w:t>2.</w:t>
      </w:r>
      <w:r>
        <w:tab/>
        <w:t>INFORMĀCIJA PAR AKTĪVAJĀM VIELĀM</w:t>
      </w:r>
    </w:p>
    <w:p w14:paraId="0E3B4241" w14:textId="77777777" w:rsidR="00E07F94" w:rsidRDefault="00E07F94" w:rsidP="00E07F94">
      <w:pPr>
        <w:tabs>
          <w:tab w:val="clear" w:pos="567"/>
        </w:tabs>
        <w:spacing w:line="240" w:lineRule="auto"/>
        <w:rPr>
          <w:szCs w:val="22"/>
        </w:rPr>
      </w:pPr>
    </w:p>
    <w:p w14:paraId="12697BBA" w14:textId="77777777" w:rsidR="00E07F94" w:rsidRDefault="00E07F94" w:rsidP="00E07F94">
      <w:pPr>
        <w:rPr>
          <w:color w:val="000000"/>
          <w:szCs w:val="22"/>
          <w:lang w:val="lv"/>
        </w:rPr>
      </w:pPr>
      <w:bookmarkStart w:id="33" w:name="_Hlk2178546"/>
      <w:bookmarkStart w:id="34" w:name="_Hlk2180722"/>
      <w:r>
        <w:rPr>
          <w:color w:val="000000"/>
          <w:szCs w:val="22"/>
          <w:lang w:val="lv"/>
        </w:rPr>
        <w:t>Tulatromicīns</w:t>
      </w:r>
      <w:bookmarkEnd w:id="33"/>
      <w:r>
        <w:rPr>
          <w:szCs w:val="22"/>
          <w:lang w:val="lv"/>
        </w:rPr>
        <w:t xml:space="preserve"> 100 mg/ml</w:t>
      </w:r>
    </w:p>
    <w:p w14:paraId="73BC4650" w14:textId="77777777" w:rsidR="00E07F94" w:rsidRDefault="00E07F94" w:rsidP="00E07F94">
      <w:pPr>
        <w:rPr>
          <w:bCs/>
          <w:szCs w:val="22"/>
          <w:lang w:val="lv"/>
        </w:rPr>
      </w:pPr>
      <w:r>
        <w:rPr>
          <w:color w:val="000000"/>
          <w:szCs w:val="22"/>
          <w:lang w:val="lv"/>
        </w:rPr>
        <w:t>Ketoprofēns 120 mg/ml</w:t>
      </w:r>
    </w:p>
    <w:bookmarkEnd w:id="34"/>
    <w:p w14:paraId="18E270AA" w14:textId="77777777" w:rsidR="00E07F94" w:rsidRDefault="00E07F94" w:rsidP="00E07F94">
      <w:pPr>
        <w:tabs>
          <w:tab w:val="clear" w:pos="567"/>
        </w:tabs>
        <w:spacing w:line="240" w:lineRule="auto"/>
        <w:rPr>
          <w:szCs w:val="22"/>
        </w:rPr>
      </w:pPr>
    </w:p>
    <w:p w14:paraId="4208D823" w14:textId="77777777" w:rsidR="00E07F94" w:rsidRDefault="00E07F94" w:rsidP="00E07F94">
      <w:pPr>
        <w:tabs>
          <w:tab w:val="clear" w:pos="567"/>
        </w:tabs>
        <w:spacing w:line="240" w:lineRule="auto"/>
        <w:rPr>
          <w:szCs w:val="22"/>
        </w:rPr>
      </w:pPr>
    </w:p>
    <w:p w14:paraId="6858A143" w14:textId="77777777" w:rsidR="00E07F94" w:rsidRDefault="00E07F94" w:rsidP="00E07F94">
      <w:pPr>
        <w:pStyle w:val="Style2"/>
      </w:pPr>
      <w:r>
        <w:t>3.</w:t>
      </w:r>
      <w:r>
        <w:tab/>
        <w:t xml:space="preserve">IEPAKOJUMA LIELUMS </w:t>
      </w:r>
    </w:p>
    <w:p w14:paraId="2B2F6C6B" w14:textId="77777777" w:rsidR="00E07F94" w:rsidRDefault="00E07F94" w:rsidP="00E07F94">
      <w:pPr>
        <w:tabs>
          <w:tab w:val="clear" w:pos="567"/>
        </w:tabs>
        <w:spacing w:line="240" w:lineRule="auto"/>
        <w:rPr>
          <w:szCs w:val="22"/>
        </w:rPr>
      </w:pPr>
    </w:p>
    <w:p w14:paraId="555F1FFC" w14:textId="77777777" w:rsidR="00E07F94" w:rsidRDefault="00E07F94" w:rsidP="00E07F94">
      <w:pPr>
        <w:rPr>
          <w:szCs w:val="22"/>
          <w:lang w:val="lv"/>
        </w:rPr>
      </w:pPr>
      <w:r>
        <w:rPr>
          <w:szCs w:val="22"/>
          <w:lang w:val="lv"/>
        </w:rPr>
        <w:t>50 ml</w:t>
      </w:r>
    </w:p>
    <w:p w14:paraId="3D5ADB97" w14:textId="77777777" w:rsidR="00E07F94" w:rsidRDefault="00E07F94" w:rsidP="00E07F94">
      <w:pPr>
        <w:rPr>
          <w:szCs w:val="22"/>
          <w:lang w:val="lv"/>
        </w:rPr>
      </w:pPr>
      <w:r>
        <w:rPr>
          <w:szCs w:val="22"/>
          <w:highlight w:val="lightGray"/>
          <w:lang w:val="lv"/>
        </w:rPr>
        <w:t>100 ml</w:t>
      </w:r>
    </w:p>
    <w:p w14:paraId="61A70FE9" w14:textId="77777777" w:rsidR="00E07F94" w:rsidRDefault="00E07F94" w:rsidP="00E07F94">
      <w:pPr>
        <w:rPr>
          <w:szCs w:val="22"/>
          <w:lang w:val="lv"/>
        </w:rPr>
      </w:pPr>
      <w:r>
        <w:rPr>
          <w:szCs w:val="22"/>
          <w:highlight w:val="lightGray"/>
          <w:lang w:val="lv"/>
        </w:rPr>
        <w:t>250 ml</w:t>
      </w:r>
    </w:p>
    <w:p w14:paraId="611A589A" w14:textId="77777777" w:rsidR="00E07F94" w:rsidRDefault="00E07F94" w:rsidP="00E07F94">
      <w:pPr>
        <w:tabs>
          <w:tab w:val="clear" w:pos="567"/>
        </w:tabs>
        <w:spacing w:line="240" w:lineRule="auto"/>
        <w:rPr>
          <w:szCs w:val="22"/>
        </w:rPr>
      </w:pPr>
    </w:p>
    <w:p w14:paraId="4AC5E88E" w14:textId="77777777" w:rsidR="00E07F94" w:rsidRDefault="00E07F94" w:rsidP="00E07F94">
      <w:pPr>
        <w:tabs>
          <w:tab w:val="clear" w:pos="567"/>
        </w:tabs>
        <w:spacing w:line="240" w:lineRule="auto"/>
        <w:rPr>
          <w:szCs w:val="22"/>
        </w:rPr>
      </w:pPr>
    </w:p>
    <w:p w14:paraId="25777CE9" w14:textId="77777777" w:rsidR="00E07F94" w:rsidRDefault="00E07F94" w:rsidP="00E07F94">
      <w:pPr>
        <w:pStyle w:val="Style2"/>
      </w:pPr>
      <w:r>
        <w:t>4.</w:t>
      </w:r>
      <w:r>
        <w:tab/>
        <w:t>MĒRĶSUGAS</w:t>
      </w:r>
    </w:p>
    <w:p w14:paraId="73FFAAA4" w14:textId="77777777" w:rsidR="00E07F94" w:rsidRDefault="00E07F94" w:rsidP="00E07F94">
      <w:pPr>
        <w:tabs>
          <w:tab w:val="clear" w:pos="567"/>
        </w:tabs>
        <w:spacing w:line="240" w:lineRule="auto"/>
        <w:rPr>
          <w:szCs w:val="22"/>
        </w:rPr>
      </w:pPr>
    </w:p>
    <w:p w14:paraId="32425808" w14:textId="77777777" w:rsidR="00E07F94" w:rsidRDefault="00E07F94" w:rsidP="00E07F94">
      <w:pPr>
        <w:rPr>
          <w:szCs w:val="22"/>
          <w:lang w:val="nl-BE"/>
        </w:rPr>
      </w:pPr>
      <w:r w:rsidRPr="001F069F">
        <w:rPr>
          <w:szCs w:val="22"/>
          <w:lang w:val="lv"/>
        </w:rPr>
        <w:t>Liellopi</w:t>
      </w:r>
    </w:p>
    <w:p w14:paraId="3637E786" w14:textId="77777777" w:rsidR="00E07F94" w:rsidRDefault="00E07F94" w:rsidP="00E07F94">
      <w:pPr>
        <w:tabs>
          <w:tab w:val="clear" w:pos="567"/>
        </w:tabs>
        <w:spacing w:line="240" w:lineRule="auto"/>
        <w:rPr>
          <w:szCs w:val="22"/>
        </w:rPr>
      </w:pPr>
      <w:r>
        <w:rPr>
          <w:noProof/>
        </w:rPr>
        <w:drawing>
          <wp:inline distT="0" distB="0" distL="0" distR="0" wp14:anchorId="33B4155C" wp14:editId="1EA427DE">
            <wp:extent cx="895350" cy="5905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95350" cy="590550"/>
                    </a:xfrm>
                    <a:prstGeom prst="rect">
                      <a:avLst/>
                    </a:prstGeom>
                    <a:noFill/>
                    <a:ln>
                      <a:noFill/>
                    </a:ln>
                  </pic:spPr>
                </pic:pic>
              </a:graphicData>
            </a:graphic>
          </wp:inline>
        </w:drawing>
      </w:r>
    </w:p>
    <w:p w14:paraId="19B9D780" w14:textId="77777777" w:rsidR="00E07F94" w:rsidRDefault="00E07F94" w:rsidP="00E07F94">
      <w:pPr>
        <w:tabs>
          <w:tab w:val="clear" w:pos="567"/>
        </w:tabs>
        <w:spacing w:line="240" w:lineRule="auto"/>
        <w:rPr>
          <w:szCs w:val="22"/>
        </w:rPr>
      </w:pPr>
    </w:p>
    <w:p w14:paraId="098CF87C" w14:textId="77777777" w:rsidR="00E07F94" w:rsidRDefault="00E07F94" w:rsidP="00E07F94">
      <w:pPr>
        <w:tabs>
          <w:tab w:val="clear" w:pos="567"/>
        </w:tabs>
        <w:spacing w:line="240" w:lineRule="auto"/>
        <w:rPr>
          <w:szCs w:val="22"/>
        </w:rPr>
      </w:pPr>
    </w:p>
    <w:p w14:paraId="00255C42" w14:textId="77777777" w:rsidR="00E07F94" w:rsidRDefault="00E07F94" w:rsidP="00E07F94">
      <w:pPr>
        <w:pStyle w:val="Style2"/>
      </w:pPr>
      <w:r>
        <w:t>5.</w:t>
      </w:r>
      <w:r>
        <w:tab/>
        <w:t>INDIKĀCIJAS</w:t>
      </w:r>
    </w:p>
    <w:p w14:paraId="3450EDB9" w14:textId="77777777" w:rsidR="00E07F94" w:rsidRDefault="00E07F94" w:rsidP="00E07F94">
      <w:pPr>
        <w:tabs>
          <w:tab w:val="clear" w:pos="567"/>
        </w:tabs>
        <w:spacing w:line="240" w:lineRule="auto"/>
        <w:rPr>
          <w:szCs w:val="22"/>
        </w:rPr>
      </w:pPr>
    </w:p>
    <w:p w14:paraId="1FBCB052" w14:textId="77777777" w:rsidR="00E07F94" w:rsidRDefault="00E07F94" w:rsidP="00E07F94">
      <w:pPr>
        <w:tabs>
          <w:tab w:val="clear" w:pos="567"/>
        </w:tabs>
        <w:spacing w:line="240" w:lineRule="auto"/>
        <w:rPr>
          <w:szCs w:val="22"/>
        </w:rPr>
      </w:pPr>
    </w:p>
    <w:p w14:paraId="24C5010C" w14:textId="77777777" w:rsidR="00E07F94" w:rsidRDefault="00E07F94" w:rsidP="00E07F94">
      <w:pPr>
        <w:tabs>
          <w:tab w:val="clear" w:pos="567"/>
        </w:tabs>
        <w:spacing w:line="240" w:lineRule="auto"/>
        <w:rPr>
          <w:szCs w:val="22"/>
        </w:rPr>
      </w:pPr>
    </w:p>
    <w:p w14:paraId="34C5F93C" w14:textId="77777777" w:rsidR="00E07F94" w:rsidRDefault="00E07F94" w:rsidP="00E07F94">
      <w:pPr>
        <w:pStyle w:val="Style2"/>
      </w:pPr>
      <w:r>
        <w:t>6.</w:t>
      </w:r>
      <w:r>
        <w:tab/>
        <w:t>LIETOŠANAS VEIDI</w:t>
      </w:r>
    </w:p>
    <w:p w14:paraId="29F73E67" w14:textId="77777777" w:rsidR="00E07F94" w:rsidRDefault="00E07F94" w:rsidP="00E07F94">
      <w:pPr>
        <w:tabs>
          <w:tab w:val="clear" w:pos="567"/>
        </w:tabs>
        <w:spacing w:line="240" w:lineRule="auto"/>
        <w:rPr>
          <w:szCs w:val="22"/>
        </w:rPr>
      </w:pPr>
    </w:p>
    <w:p w14:paraId="0D21B376" w14:textId="77777777" w:rsidR="00E07F94" w:rsidRDefault="00E07F94" w:rsidP="00E07F94">
      <w:pPr>
        <w:rPr>
          <w:szCs w:val="22"/>
          <w:lang w:val="nl-BE"/>
        </w:rPr>
      </w:pPr>
      <w:r>
        <w:rPr>
          <w:szCs w:val="22"/>
          <w:lang w:val="lv"/>
        </w:rPr>
        <w:t>Subkutānai lietošanai.</w:t>
      </w:r>
    </w:p>
    <w:p w14:paraId="60EE78A0" w14:textId="77777777" w:rsidR="00E07F94" w:rsidRDefault="00E07F94" w:rsidP="00E07F94">
      <w:pPr>
        <w:tabs>
          <w:tab w:val="clear" w:pos="567"/>
        </w:tabs>
        <w:spacing w:line="240" w:lineRule="auto"/>
        <w:rPr>
          <w:szCs w:val="22"/>
        </w:rPr>
      </w:pPr>
    </w:p>
    <w:p w14:paraId="37968C42" w14:textId="77777777" w:rsidR="00E07F94" w:rsidRDefault="00E07F94" w:rsidP="00E07F94">
      <w:pPr>
        <w:tabs>
          <w:tab w:val="clear" w:pos="567"/>
        </w:tabs>
        <w:spacing w:line="240" w:lineRule="auto"/>
        <w:rPr>
          <w:szCs w:val="22"/>
        </w:rPr>
      </w:pPr>
    </w:p>
    <w:p w14:paraId="258F9CAA" w14:textId="77777777" w:rsidR="00E07F94" w:rsidRDefault="00E07F94" w:rsidP="00E07F94">
      <w:pPr>
        <w:pStyle w:val="Style2"/>
        <w:pBdr>
          <w:top w:val="single" w:sz="4" w:space="0" w:color="auto"/>
        </w:pBdr>
      </w:pPr>
      <w:r>
        <w:t>7.</w:t>
      </w:r>
      <w:r>
        <w:tab/>
        <w:t>IEROBEŽOJUMU PERIODS</w:t>
      </w:r>
    </w:p>
    <w:p w14:paraId="1179F3B0" w14:textId="77777777" w:rsidR="00E07F94" w:rsidRDefault="00E07F94" w:rsidP="00E07F94">
      <w:pPr>
        <w:tabs>
          <w:tab w:val="clear" w:pos="567"/>
        </w:tabs>
        <w:spacing w:line="240" w:lineRule="auto"/>
        <w:rPr>
          <w:szCs w:val="22"/>
        </w:rPr>
      </w:pPr>
    </w:p>
    <w:p w14:paraId="0E8656D2" w14:textId="77777777" w:rsidR="00E07F94" w:rsidRPr="001F069F" w:rsidRDefault="00E07F94" w:rsidP="00E07F94">
      <w:pPr>
        <w:autoSpaceDE w:val="0"/>
        <w:autoSpaceDN w:val="0"/>
        <w:adjustRightInd w:val="0"/>
        <w:rPr>
          <w:color w:val="000000"/>
          <w:szCs w:val="22"/>
        </w:rPr>
      </w:pPr>
      <w:r w:rsidRPr="001F069F">
        <w:rPr>
          <w:color w:val="000000"/>
          <w:szCs w:val="22"/>
        </w:rPr>
        <w:t>Ierobežojumu periods:</w:t>
      </w:r>
    </w:p>
    <w:p w14:paraId="52BD6C63" w14:textId="77777777" w:rsidR="00E07F94" w:rsidRDefault="00E07F94" w:rsidP="00E07F94">
      <w:pPr>
        <w:autoSpaceDE w:val="0"/>
        <w:autoSpaceDN w:val="0"/>
        <w:adjustRightInd w:val="0"/>
        <w:rPr>
          <w:szCs w:val="22"/>
          <w:lang w:val="nl-BE"/>
        </w:rPr>
      </w:pPr>
      <w:r>
        <w:rPr>
          <w:szCs w:val="22"/>
          <w:lang w:val="lv"/>
        </w:rPr>
        <w:t>Gaļai un blakusproduktiem: 50 dienas.</w:t>
      </w:r>
    </w:p>
    <w:p w14:paraId="47F3F159" w14:textId="77777777" w:rsidR="00E07F94" w:rsidRDefault="00E07F94" w:rsidP="00E07F94">
      <w:pPr>
        <w:autoSpaceDE w:val="0"/>
        <w:autoSpaceDN w:val="0"/>
        <w:adjustRightInd w:val="0"/>
        <w:rPr>
          <w:szCs w:val="22"/>
          <w:lang w:val="lv"/>
        </w:rPr>
      </w:pPr>
      <w:r>
        <w:rPr>
          <w:szCs w:val="22"/>
          <w:lang w:val="lv"/>
        </w:rPr>
        <w:t xml:space="preserve">Pienam: </w:t>
      </w:r>
      <w:bookmarkStart w:id="35" w:name="_Hlk45705541"/>
      <w:r>
        <w:rPr>
          <w:szCs w:val="22"/>
          <w:lang w:val="lv"/>
        </w:rPr>
        <w:t xml:space="preserve">Nav reģistrēts lietošanai liellopiem, kuru pienu </w:t>
      </w:r>
      <w:r w:rsidRPr="00E57A7D">
        <w:t>izmanto</w:t>
      </w:r>
      <w:r>
        <w:rPr>
          <w:szCs w:val="22"/>
          <w:lang w:val="lv"/>
        </w:rPr>
        <w:t xml:space="preserve"> cilvēku uzturā. </w:t>
      </w:r>
    </w:p>
    <w:p w14:paraId="747EC5EF" w14:textId="77777777" w:rsidR="00E07F94" w:rsidRDefault="00E07F94" w:rsidP="00E07F94">
      <w:pPr>
        <w:autoSpaceDE w:val="0"/>
        <w:autoSpaceDN w:val="0"/>
        <w:adjustRightInd w:val="0"/>
        <w:rPr>
          <w:szCs w:val="22"/>
          <w:lang w:val="lv"/>
        </w:rPr>
      </w:pPr>
      <w:r>
        <w:rPr>
          <w:szCs w:val="22"/>
          <w:lang w:val="lv"/>
        </w:rPr>
        <w:t>Nelietot grūsniem dzīvniekiem 2 mēnešus pirms gaidāmajām dzemdībām, ja šo dzīvnieku pienu paredzēts izmantot cilvēku uzturā.</w:t>
      </w:r>
    </w:p>
    <w:bookmarkEnd w:id="35"/>
    <w:p w14:paraId="3E7C6387" w14:textId="77777777" w:rsidR="00E07F94" w:rsidRDefault="00E07F94" w:rsidP="00E07F94">
      <w:pPr>
        <w:tabs>
          <w:tab w:val="clear" w:pos="567"/>
        </w:tabs>
        <w:spacing w:line="240" w:lineRule="auto"/>
        <w:rPr>
          <w:szCs w:val="22"/>
        </w:rPr>
      </w:pPr>
    </w:p>
    <w:p w14:paraId="4502F5B4" w14:textId="77777777" w:rsidR="00E07F94" w:rsidRDefault="00E07F94" w:rsidP="00E07F94">
      <w:pPr>
        <w:tabs>
          <w:tab w:val="clear" w:pos="567"/>
        </w:tabs>
        <w:spacing w:line="240" w:lineRule="auto"/>
        <w:rPr>
          <w:szCs w:val="22"/>
        </w:rPr>
      </w:pPr>
    </w:p>
    <w:p w14:paraId="1D98D50E" w14:textId="77777777" w:rsidR="00E07F94" w:rsidRDefault="00E07F94" w:rsidP="00E07F94">
      <w:pPr>
        <w:pStyle w:val="Style2"/>
      </w:pPr>
      <w:r>
        <w:t>8.</w:t>
      </w:r>
      <w:r>
        <w:tab/>
        <w:t>DERĪGUMA TERMIŅŠ</w:t>
      </w:r>
    </w:p>
    <w:p w14:paraId="0B324BB0" w14:textId="77777777" w:rsidR="00E07F94" w:rsidRDefault="00E07F94" w:rsidP="00E07F94">
      <w:pPr>
        <w:tabs>
          <w:tab w:val="clear" w:pos="567"/>
        </w:tabs>
        <w:spacing w:line="240" w:lineRule="auto"/>
        <w:rPr>
          <w:szCs w:val="22"/>
        </w:rPr>
      </w:pPr>
    </w:p>
    <w:p w14:paraId="238E4AFF" w14:textId="77777777" w:rsidR="00E07F94" w:rsidRDefault="00E07F94" w:rsidP="00E07F94">
      <w:pPr>
        <w:rPr>
          <w:szCs w:val="22"/>
          <w:lang w:val="lv"/>
        </w:rPr>
      </w:pPr>
      <w:r>
        <w:rPr>
          <w:szCs w:val="22"/>
          <w:lang w:val="lv"/>
        </w:rPr>
        <w:t>Exp. {mēnesis/gads}</w:t>
      </w:r>
    </w:p>
    <w:p w14:paraId="24DFEAFC" w14:textId="77777777" w:rsidR="00E07F94" w:rsidRDefault="00E07F94" w:rsidP="00E07F94">
      <w:pPr>
        <w:ind w:firstLine="11"/>
        <w:rPr>
          <w:szCs w:val="22"/>
          <w:lang w:val="lv"/>
        </w:rPr>
      </w:pPr>
      <w:r>
        <w:rPr>
          <w:szCs w:val="22"/>
          <w:lang w:val="lv"/>
        </w:rPr>
        <w:t>Derīguma termiņš pēc pirmās tiešā iepakojuma atvēršanas: 56 dienas.</w:t>
      </w:r>
    </w:p>
    <w:p w14:paraId="3D4690ED" w14:textId="77777777" w:rsidR="00E07F94" w:rsidRDefault="00E07F94" w:rsidP="00E07F94">
      <w:pPr>
        <w:rPr>
          <w:szCs w:val="22"/>
          <w:lang w:val="lv"/>
        </w:rPr>
      </w:pPr>
      <w:bookmarkStart w:id="36" w:name="_Hlk2172182"/>
      <w:r>
        <w:rPr>
          <w:szCs w:val="22"/>
          <w:lang w:val="lv"/>
        </w:rPr>
        <w:t>Pēc caurduršanas izlietot līdz:</w:t>
      </w:r>
    </w:p>
    <w:bookmarkEnd w:id="36"/>
    <w:p w14:paraId="5732A398" w14:textId="77777777" w:rsidR="00E07F94" w:rsidRDefault="00E07F94" w:rsidP="00E07F94">
      <w:pPr>
        <w:tabs>
          <w:tab w:val="clear" w:pos="567"/>
        </w:tabs>
        <w:spacing w:line="240" w:lineRule="auto"/>
        <w:rPr>
          <w:szCs w:val="22"/>
        </w:rPr>
      </w:pPr>
    </w:p>
    <w:p w14:paraId="4CBAF3B5" w14:textId="77777777" w:rsidR="00E07F94" w:rsidRDefault="00E07F94" w:rsidP="00E07F94">
      <w:pPr>
        <w:tabs>
          <w:tab w:val="clear" w:pos="567"/>
        </w:tabs>
        <w:spacing w:line="240" w:lineRule="auto"/>
        <w:rPr>
          <w:szCs w:val="22"/>
        </w:rPr>
      </w:pPr>
    </w:p>
    <w:p w14:paraId="3B243967" w14:textId="77777777" w:rsidR="00E07F94" w:rsidRDefault="00E07F94" w:rsidP="00E07F94">
      <w:pPr>
        <w:pStyle w:val="Style2"/>
      </w:pPr>
      <w:r>
        <w:t>9.</w:t>
      </w:r>
      <w:r>
        <w:tab/>
        <w:t>ĪPAŠI UZGLABĀŠANAS NOSACĪJUMI</w:t>
      </w:r>
    </w:p>
    <w:p w14:paraId="77BAE54E" w14:textId="77777777" w:rsidR="00E07F94" w:rsidRDefault="00E07F94" w:rsidP="00E07F94">
      <w:pPr>
        <w:tabs>
          <w:tab w:val="clear" w:pos="567"/>
        </w:tabs>
        <w:spacing w:line="240" w:lineRule="auto"/>
        <w:rPr>
          <w:szCs w:val="22"/>
        </w:rPr>
      </w:pPr>
    </w:p>
    <w:p w14:paraId="57FBC6B6" w14:textId="77777777" w:rsidR="00E07F94" w:rsidRDefault="00E07F94" w:rsidP="00E07F94">
      <w:pPr>
        <w:rPr>
          <w:szCs w:val="22"/>
          <w:lang w:val="lv"/>
        </w:rPr>
      </w:pPr>
      <w:r>
        <w:rPr>
          <w:szCs w:val="22"/>
          <w:lang w:val="lv"/>
        </w:rPr>
        <w:t xml:space="preserve">Nesasaldēt. </w:t>
      </w:r>
    </w:p>
    <w:p w14:paraId="71032B2D" w14:textId="77777777" w:rsidR="00E07F94" w:rsidRDefault="00E07F94" w:rsidP="00E07F94">
      <w:pPr>
        <w:tabs>
          <w:tab w:val="clear" w:pos="567"/>
        </w:tabs>
        <w:spacing w:line="240" w:lineRule="auto"/>
        <w:rPr>
          <w:szCs w:val="22"/>
        </w:rPr>
      </w:pPr>
    </w:p>
    <w:p w14:paraId="219C4F3E" w14:textId="77777777" w:rsidR="00E07F94" w:rsidRDefault="00E07F94" w:rsidP="00E07F94">
      <w:pPr>
        <w:tabs>
          <w:tab w:val="clear" w:pos="567"/>
        </w:tabs>
        <w:spacing w:line="240" w:lineRule="auto"/>
        <w:rPr>
          <w:szCs w:val="22"/>
        </w:rPr>
      </w:pPr>
    </w:p>
    <w:p w14:paraId="0498B49A" w14:textId="77777777" w:rsidR="00E07F94" w:rsidRDefault="00E07F94" w:rsidP="00E07F94">
      <w:pPr>
        <w:pStyle w:val="Style2"/>
      </w:pPr>
      <w:r>
        <w:t>10.</w:t>
      </w:r>
      <w:r>
        <w:tab/>
        <w:t>VĀRDI “PIRMS LIETOŠANAS IZLASIET LIETOŠANAS INSTRUKCIJU”</w:t>
      </w:r>
    </w:p>
    <w:p w14:paraId="71551876" w14:textId="77777777" w:rsidR="00E07F94" w:rsidRDefault="00E07F94" w:rsidP="00E07F94">
      <w:pPr>
        <w:tabs>
          <w:tab w:val="clear" w:pos="567"/>
        </w:tabs>
        <w:spacing w:line="240" w:lineRule="auto"/>
        <w:rPr>
          <w:szCs w:val="22"/>
        </w:rPr>
      </w:pPr>
    </w:p>
    <w:p w14:paraId="689860A0" w14:textId="77777777" w:rsidR="00E07F94" w:rsidRPr="00E57A7D" w:rsidRDefault="00E07F94" w:rsidP="00E07F94">
      <w:pPr>
        <w:tabs>
          <w:tab w:val="clear" w:pos="567"/>
        </w:tabs>
        <w:spacing w:line="240" w:lineRule="auto"/>
        <w:rPr>
          <w:szCs w:val="22"/>
        </w:rPr>
      </w:pPr>
      <w:r w:rsidRPr="00E57A7D">
        <w:t>Pirms lietošanas izlasiet lietošanas instrukciju.</w:t>
      </w:r>
    </w:p>
    <w:p w14:paraId="38BFBA69" w14:textId="77777777" w:rsidR="00E07F94" w:rsidRDefault="00E07F94" w:rsidP="00E07F94">
      <w:pPr>
        <w:tabs>
          <w:tab w:val="clear" w:pos="567"/>
        </w:tabs>
        <w:spacing w:line="240" w:lineRule="auto"/>
        <w:rPr>
          <w:szCs w:val="22"/>
        </w:rPr>
      </w:pPr>
    </w:p>
    <w:p w14:paraId="2E5F1148" w14:textId="77777777" w:rsidR="00E07F94" w:rsidRDefault="00E07F94" w:rsidP="00E07F94">
      <w:pPr>
        <w:tabs>
          <w:tab w:val="clear" w:pos="567"/>
        </w:tabs>
        <w:spacing w:line="240" w:lineRule="auto"/>
        <w:rPr>
          <w:szCs w:val="22"/>
        </w:rPr>
      </w:pPr>
    </w:p>
    <w:p w14:paraId="1026C768" w14:textId="77777777" w:rsidR="00E07F94" w:rsidRDefault="00E07F94" w:rsidP="00E07F94">
      <w:pPr>
        <w:pStyle w:val="Style2"/>
      </w:pPr>
      <w:r>
        <w:t>11.</w:t>
      </w:r>
      <w:r>
        <w:tab/>
        <w:t>VĀRDI “LIETOŠANAI DZĪVNIEKIEM”</w:t>
      </w:r>
    </w:p>
    <w:p w14:paraId="3ABCA8DD" w14:textId="77777777" w:rsidR="00E07F94" w:rsidRDefault="00E07F94" w:rsidP="00E07F94">
      <w:pPr>
        <w:tabs>
          <w:tab w:val="clear" w:pos="567"/>
        </w:tabs>
        <w:spacing w:line="240" w:lineRule="auto"/>
        <w:rPr>
          <w:szCs w:val="22"/>
        </w:rPr>
      </w:pPr>
    </w:p>
    <w:p w14:paraId="72A6F615" w14:textId="77777777" w:rsidR="00E07F94" w:rsidRDefault="00E07F94" w:rsidP="00E07F94">
      <w:pPr>
        <w:rPr>
          <w:szCs w:val="22"/>
          <w:lang w:val="lv"/>
        </w:rPr>
      </w:pPr>
      <w:r>
        <w:rPr>
          <w:szCs w:val="22"/>
          <w:lang w:val="lv"/>
        </w:rPr>
        <w:t>Lietošanai dzīvniekiem.</w:t>
      </w:r>
    </w:p>
    <w:p w14:paraId="0A3B6EA1" w14:textId="77777777" w:rsidR="00E07F94" w:rsidRDefault="00E07F94" w:rsidP="00E07F94">
      <w:pPr>
        <w:tabs>
          <w:tab w:val="clear" w:pos="567"/>
        </w:tabs>
        <w:spacing w:line="240" w:lineRule="auto"/>
        <w:rPr>
          <w:szCs w:val="22"/>
        </w:rPr>
      </w:pPr>
    </w:p>
    <w:p w14:paraId="250FD8A7" w14:textId="77777777" w:rsidR="00E07F94" w:rsidRDefault="00E07F94" w:rsidP="00E07F94">
      <w:pPr>
        <w:tabs>
          <w:tab w:val="clear" w:pos="567"/>
        </w:tabs>
        <w:spacing w:line="240" w:lineRule="auto"/>
        <w:rPr>
          <w:szCs w:val="22"/>
        </w:rPr>
      </w:pPr>
    </w:p>
    <w:p w14:paraId="6BF7410D" w14:textId="77777777" w:rsidR="00E07F94" w:rsidRDefault="00E07F94" w:rsidP="00E07F94">
      <w:pPr>
        <w:pStyle w:val="Style2"/>
      </w:pPr>
      <w:r>
        <w:t>12.</w:t>
      </w:r>
      <w:r>
        <w:tab/>
        <w:t>VĀRDI “UZGLABĀT BĒRNIEM NEREDZAMĀ UN NEPIEEJAMĀ VIETĀ”</w:t>
      </w:r>
    </w:p>
    <w:p w14:paraId="07878D62" w14:textId="77777777" w:rsidR="00E07F94" w:rsidRDefault="00E07F94" w:rsidP="00E07F94">
      <w:pPr>
        <w:tabs>
          <w:tab w:val="clear" w:pos="567"/>
        </w:tabs>
        <w:spacing w:line="240" w:lineRule="auto"/>
        <w:rPr>
          <w:szCs w:val="22"/>
        </w:rPr>
      </w:pPr>
    </w:p>
    <w:p w14:paraId="76478D3D" w14:textId="77777777" w:rsidR="00E07F94" w:rsidRDefault="00E07F94" w:rsidP="00E07F94">
      <w:pPr>
        <w:rPr>
          <w:szCs w:val="22"/>
          <w:lang w:val="lv"/>
        </w:rPr>
      </w:pPr>
      <w:r>
        <w:rPr>
          <w:szCs w:val="22"/>
          <w:lang w:val="lv"/>
        </w:rPr>
        <w:t>Uzglabāt bērniem neredzamā un nepieejamā vietā.</w:t>
      </w:r>
    </w:p>
    <w:p w14:paraId="3202568C" w14:textId="77777777" w:rsidR="00E07F94" w:rsidRDefault="00E07F94" w:rsidP="00E07F94">
      <w:pPr>
        <w:tabs>
          <w:tab w:val="clear" w:pos="567"/>
        </w:tabs>
        <w:spacing w:line="240" w:lineRule="auto"/>
        <w:rPr>
          <w:szCs w:val="22"/>
        </w:rPr>
      </w:pPr>
    </w:p>
    <w:p w14:paraId="1EBEF63A" w14:textId="77777777" w:rsidR="00E07F94" w:rsidRDefault="00E07F94" w:rsidP="00E07F94">
      <w:pPr>
        <w:tabs>
          <w:tab w:val="clear" w:pos="567"/>
        </w:tabs>
        <w:spacing w:line="240" w:lineRule="auto"/>
        <w:rPr>
          <w:szCs w:val="22"/>
        </w:rPr>
      </w:pPr>
    </w:p>
    <w:p w14:paraId="1EF8DFD8" w14:textId="77777777" w:rsidR="00E07F94" w:rsidRDefault="00E07F94" w:rsidP="00E07F94">
      <w:pPr>
        <w:pStyle w:val="Style2"/>
      </w:pPr>
      <w:r>
        <w:t>13.</w:t>
      </w:r>
      <w:r>
        <w:tab/>
        <w:t xml:space="preserve">TIRDZNIECĪBAS ATĻAUJAS TURĒTĀJS </w:t>
      </w:r>
    </w:p>
    <w:p w14:paraId="4CB033F7" w14:textId="77777777" w:rsidR="00E07F94" w:rsidRDefault="00E07F94" w:rsidP="00E07F94">
      <w:pPr>
        <w:tabs>
          <w:tab w:val="clear" w:pos="567"/>
        </w:tabs>
        <w:spacing w:line="240" w:lineRule="auto"/>
        <w:rPr>
          <w:szCs w:val="22"/>
        </w:rPr>
      </w:pPr>
    </w:p>
    <w:p w14:paraId="1EC6640C" w14:textId="77777777" w:rsidR="00E07F94" w:rsidRDefault="00E07F94" w:rsidP="00E07F94">
      <w:pPr>
        <w:jc w:val="both"/>
        <w:rPr>
          <w:szCs w:val="22"/>
          <w:lang w:val="lv"/>
        </w:rPr>
      </w:pPr>
      <w:r>
        <w:rPr>
          <w:szCs w:val="22"/>
          <w:lang w:val="lv"/>
        </w:rPr>
        <w:t>Zoetis Belgium SA</w:t>
      </w:r>
    </w:p>
    <w:p w14:paraId="3BF8E79E" w14:textId="77777777" w:rsidR="00E07F94" w:rsidRDefault="00E07F94" w:rsidP="00E07F94">
      <w:pPr>
        <w:tabs>
          <w:tab w:val="clear" w:pos="567"/>
        </w:tabs>
        <w:spacing w:line="240" w:lineRule="auto"/>
        <w:rPr>
          <w:szCs w:val="22"/>
        </w:rPr>
      </w:pPr>
    </w:p>
    <w:p w14:paraId="56DA6845" w14:textId="77777777" w:rsidR="00E07F94" w:rsidRDefault="00E07F94" w:rsidP="00E07F94">
      <w:pPr>
        <w:tabs>
          <w:tab w:val="clear" w:pos="567"/>
        </w:tabs>
        <w:spacing w:line="240" w:lineRule="auto"/>
        <w:rPr>
          <w:szCs w:val="22"/>
        </w:rPr>
      </w:pPr>
    </w:p>
    <w:p w14:paraId="13DF1109" w14:textId="77777777" w:rsidR="00E07F94" w:rsidRDefault="00E07F94" w:rsidP="00E07F94">
      <w:pPr>
        <w:pStyle w:val="Style2"/>
      </w:pPr>
      <w:r>
        <w:t>14.</w:t>
      </w:r>
      <w:r>
        <w:tab/>
        <w:t>TIRDZNIECĪBAS ATĻAUJAS NUMURI</w:t>
      </w:r>
    </w:p>
    <w:p w14:paraId="6F9D444F" w14:textId="77777777" w:rsidR="00E07F94" w:rsidRDefault="00E07F94" w:rsidP="00E07F94">
      <w:pPr>
        <w:tabs>
          <w:tab w:val="clear" w:pos="567"/>
        </w:tabs>
        <w:spacing w:line="240" w:lineRule="auto"/>
        <w:rPr>
          <w:szCs w:val="22"/>
        </w:rPr>
      </w:pPr>
    </w:p>
    <w:p w14:paraId="7F5273D2" w14:textId="77777777" w:rsidR="00E07F94" w:rsidRDefault="00E07F94" w:rsidP="00E07F94">
      <w:pPr>
        <w:rPr>
          <w:iCs/>
          <w:noProof/>
          <w:szCs w:val="22"/>
        </w:rPr>
      </w:pPr>
      <w:r>
        <w:rPr>
          <w:iCs/>
          <w:noProof/>
          <w:szCs w:val="22"/>
        </w:rPr>
        <w:t>V/DCP/20/0041</w:t>
      </w:r>
    </w:p>
    <w:p w14:paraId="19323980" w14:textId="77777777" w:rsidR="00E07F94" w:rsidRDefault="00E07F94" w:rsidP="00E07F94">
      <w:pPr>
        <w:tabs>
          <w:tab w:val="clear" w:pos="567"/>
        </w:tabs>
        <w:spacing w:line="240" w:lineRule="auto"/>
        <w:rPr>
          <w:szCs w:val="22"/>
        </w:rPr>
      </w:pPr>
    </w:p>
    <w:p w14:paraId="36D4A0DE" w14:textId="77777777" w:rsidR="00E07F94" w:rsidRDefault="00E07F94" w:rsidP="00E07F94">
      <w:pPr>
        <w:tabs>
          <w:tab w:val="clear" w:pos="567"/>
        </w:tabs>
        <w:spacing w:line="240" w:lineRule="auto"/>
        <w:rPr>
          <w:szCs w:val="22"/>
        </w:rPr>
      </w:pPr>
    </w:p>
    <w:p w14:paraId="162C356D" w14:textId="77777777" w:rsidR="00E07F94" w:rsidRDefault="00E07F94" w:rsidP="00E07F94">
      <w:pPr>
        <w:pStyle w:val="Style2"/>
      </w:pPr>
      <w:r>
        <w:t>15.</w:t>
      </w:r>
      <w:r>
        <w:tab/>
        <w:t>SĒRIJAS NUMURS</w:t>
      </w:r>
    </w:p>
    <w:p w14:paraId="390A42BB" w14:textId="77777777" w:rsidR="00E07F94" w:rsidRDefault="00E07F94" w:rsidP="00E07F94">
      <w:pPr>
        <w:tabs>
          <w:tab w:val="clear" w:pos="567"/>
        </w:tabs>
        <w:spacing w:line="240" w:lineRule="auto"/>
        <w:rPr>
          <w:szCs w:val="22"/>
        </w:rPr>
      </w:pPr>
    </w:p>
    <w:p w14:paraId="59AED93F" w14:textId="77777777" w:rsidR="00E07F94" w:rsidRDefault="00E07F94" w:rsidP="00E07F94">
      <w:pPr>
        <w:rPr>
          <w:szCs w:val="22"/>
        </w:rPr>
      </w:pPr>
      <w:r>
        <w:rPr>
          <w:szCs w:val="22"/>
          <w:lang w:val="lv"/>
        </w:rPr>
        <w:t>Lot {numurs}:</w:t>
      </w:r>
    </w:p>
    <w:p w14:paraId="23D13382" w14:textId="77777777" w:rsidR="00E07F94" w:rsidRDefault="00E07F94" w:rsidP="00E07F94">
      <w:pPr>
        <w:tabs>
          <w:tab w:val="clear" w:pos="567"/>
        </w:tabs>
        <w:spacing w:line="240" w:lineRule="auto"/>
        <w:rPr>
          <w:szCs w:val="22"/>
        </w:rPr>
      </w:pPr>
    </w:p>
    <w:p w14:paraId="2BB1D21A" w14:textId="77777777" w:rsidR="00E07F94" w:rsidRDefault="00E07F94" w:rsidP="00E07F94">
      <w:pPr>
        <w:tabs>
          <w:tab w:val="clear" w:pos="567"/>
        </w:tabs>
        <w:spacing w:line="240" w:lineRule="auto"/>
        <w:rPr>
          <w:szCs w:val="22"/>
        </w:rPr>
      </w:pPr>
      <w:r>
        <w:br w:type="page"/>
      </w:r>
    </w:p>
    <w:p w14:paraId="5FD5FB0C" w14:textId="77777777" w:rsidR="00E07F94" w:rsidRDefault="00E07F94" w:rsidP="00E07F94">
      <w:pPr>
        <w:pBdr>
          <w:top w:val="single" w:sz="4" w:space="1" w:color="auto"/>
          <w:left w:val="single" w:sz="4" w:space="4" w:color="auto"/>
          <w:bottom w:val="single" w:sz="4" w:space="1" w:color="auto"/>
          <w:right w:val="single" w:sz="4" w:space="4" w:color="auto"/>
        </w:pBdr>
        <w:rPr>
          <w:b/>
          <w:szCs w:val="22"/>
        </w:rPr>
      </w:pPr>
      <w:r>
        <w:rPr>
          <w:b/>
        </w:rPr>
        <w:lastRenderedPageBreak/>
        <w:t>UZ</w:t>
      </w:r>
      <w:r>
        <w:t xml:space="preserve"> </w:t>
      </w:r>
      <w:r>
        <w:rPr>
          <w:b/>
          <w:szCs w:val="22"/>
        </w:rPr>
        <w:t>TIEŠĀ IEPAKOJUMA NORĀDĀMĀ INFORMĀCIJA</w:t>
      </w:r>
    </w:p>
    <w:p w14:paraId="2F0CDFC4" w14:textId="77777777" w:rsidR="00E07F94" w:rsidRDefault="00E07F94" w:rsidP="00E07F94">
      <w:pPr>
        <w:pBdr>
          <w:top w:val="single" w:sz="4" w:space="1" w:color="auto"/>
          <w:left w:val="single" w:sz="4" w:space="4" w:color="auto"/>
          <w:bottom w:val="single" w:sz="4" w:space="1" w:color="auto"/>
          <w:right w:val="single" w:sz="4" w:space="4" w:color="auto"/>
        </w:pBdr>
        <w:rPr>
          <w:szCs w:val="22"/>
        </w:rPr>
      </w:pPr>
    </w:p>
    <w:p w14:paraId="1BF124F7" w14:textId="77777777" w:rsidR="00E07F94" w:rsidRDefault="00E07F94" w:rsidP="00E07F94">
      <w:pPr>
        <w:pBdr>
          <w:top w:val="single" w:sz="4" w:space="1" w:color="auto"/>
          <w:left w:val="single" w:sz="4" w:space="4" w:color="auto"/>
          <w:bottom w:val="single" w:sz="4" w:space="1" w:color="auto"/>
          <w:right w:val="single" w:sz="4" w:space="4" w:color="auto"/>
        </w:pBdr>
        <w:rPr>
          <w:szCs w:val="22"/>
        </w:rPr>
      </w:pPr>
      <w:r>
        <w:rPr>
          <w:b/>
          <w:szCs w:val="22"/>
        </w:rPr>
        <w:t xml:space="preserve">100 ml un </w:t>
      </w:r>
      <w:r w:rsidRPr="001F069F">
        <w:rPr>
          <w:b/>
          <w:bCs/>
          <w:szCs w:val="22"/>
          <w:lang w:val="lv"/>
        </w:rPr>
        <w:t xml:space="preserve">250 ml </w:t>
      </w:r>
      <w:r w:rsidRPr="009317EF">
        <w:rPr>
          <w:b/>
          <w:bCs/>
          <w:szCs w:val="22"/>
          <w:lang w:val="lv"/>
        </w:rPr>
        <w:t>FLAKONS</w:t>
      </w:r>
    </w:p>
    <w:p w14:paraId="0D23EB81" w14:textId="77777777" w:rsidR="00E07F94" w:rsidRDefault="00E07F94" w:rsidP="00E07F94">
      <w:pPr>
        <w:rPr>
          <w:szCs w:val="22"/>
        </w:rPr>
      </w:pPr>
    </w:p>
    <w:p w14:paraId="360E6A30" w14:textId="77777777" w:rsidR="00E07F94" w:rsidRDefault="00E07F94" w:rsidP="00E07F94">
      <w:pPr>
        <w:pStyle w:val="Style2"/>
      </w:pPr>
      <w:r>
        <w:t>1.</w:t>
      </w:r>
      <w:r>
        <w:tab/>
        <w:t>VETERINĀRO ZĀĻU NOSAUKUMS</w:t>
      </w:r>
    </w:p>
    <w:p w14:paraId="620C815C" w14:textId="77777777" w:rsidR="00E07F94" w:rsidRDefault="00E07F94" w:rsidP="00E07F94">
      <w:pPr>
        <w:rPr>
          <w:szCs w:val="22"/>
        </w:rPr>
      </w:pPr>
    </w:p>
    <w:p w14:paraId="14CBA308" w14:textId="77777777" w:rsidR="00E07F94" w:rsidRDefault="00E07F94" w:rsidP="00E07F94">
      <w:pPr>
        <w:rPr>
          <w:szCs w:val="22"/>
          <w:lang w:val="lv"/>
        </w:rPr>
      </w:pPr>
      <w:r>
        <w:rPr>
          <w:b/>
          <w:bCs/>
          <w:szCs w:val="22"/>
          <w:lang w:val="lv"/>
        </w:rPr>
        <w:t>Draxxin Plus</w:t>
      </w:r>
      <w:r>
        <w:rPr>
          <w:szCs w:val="22"/>
          <w:lang w:val="lv"/>
        </w:rPr>
        <w:t xml:space="preserve"> 100 mg/ml + 120 mg/ml šķīdums injekcijām</w:t>
      </w:r>
    </w:p>
    <w:p w14:paraId="633A2001" w14:textId="77777777" w:rsidR="00E07F94" w:rsidRDefault="00E07F94" w:rsidP="00E07F94">
      <w:pPr>
        <w:rPr>
          <w:szCs w:val="22"/>
        </w:rPr>
      </w:pPr>
    </w:p>
    <w:p w14:paraId="47EAA5BF" w14:textId="77777777" w:rsidR="00E07F94" w:rsidRDefault="00E07F94" w:rsidP="00E07F94">
      <w:pPr>
        <w:rPr>
          <w:szCs w:val="22"/>
        </w:rPr>
      </w:pPr>
    </w:p>
    <w:p w14:paraId="0FE572FF" w14:textId="77777777" w:rsidR="00E07F94" w:rsidRDefault="00E07F94" w:rsidP="00E07F94">
      <w:pPr>
        <w:pStyle w:val="Style2"/>
      </w:pPr>
      <w:r>
        <w:t>2.</w:t>
      </w:r>
      <w:r>
        <w:tab/>
        <w:t xml:space="preserve">INFORMĀCIJA PAR </w:t>
      </w:r>
      <w:r w:rsidRPr="008448D9">
        <w:t>AKTĪVAJĀM VIELĀM</w:t>
      </w:r>
    </w:p>
    <w:p w14:paraId="7079559C" w14:textId="77777777" w:rsidR="00E07F94" w:rsidRDefault="00E07F94" w:rsidP="00E07F94">
      <w:pPr>
        <w:ind w:right="113"/>
        <w:rPr>
          <w:szCs w:val="22"/>
        </w:rPr>
      </w:pPr>
    </w:p>
    <w:p w14:paraId="79D62B9E" w14:textId="77777777" w:rsidR="00E07F94" w:rsidRDefault="00E07F94" w:rsidP="00E07F94">
      <w:pPr>
        <w:rPr>
          <w:color w:val="000000"/>
          <w:szCs w:val="22"/>
          <w:lang w:val="lv"/>
        </w:rPr>
      </w:pPr>
      <w:r>
        <w:rPr>
          <w:color w:val="000000"/>
          <w:szCs w:val="22"/>
          <w:lang w:val="lv"/>
        </w:rPr>
        <w:t>Tulatromicīns</w:t>
      </w:r>
      <w:r>
        <w:rPr>
          <w:szCs w:val="22"/>
          <w:lang w:val="lv"/>
        </w:rPr>
        <w:t xml:space="preserve"> 100 mg/ml </w:t>
      </w:r>
    </w:p>
    <w:p w14:paraId="2854469C" w14:textId="77777777" w:rsidR="00E07F94" w:rsidRDefault="00E07F94" w:rsidP="00E07F94">
      <w:pPr>
        <w:rPr>
          <w:bCs/>
          <w:szCs w:val="22"/>
          <w:lang w:val="lv"/>
        </w:rPr>
      </w:pPr>
      <w:r>
        <w:rPr>
          <w:color w:val="000000"/>
          <w:szCs w:val="22"/>
          <w:lang w:val="lv"/>
        </w:rPr>
        <w:t>Ketoprofēns 120 mg/ml</w:t>
      </w:r>
    </w:p>
    <w:p w14:paraId="44258C0A" w14:textId="77777777" w:rsidR="00E07F94" w:rsidRDefault="00E07F94" w:rsidP="00E07F94">
      <w:pPr>
        <w:ind w:right="113"/>
        <w:rPr>
          <w:szCs w:val="22"/>
        </w:rPr>
      </w:pPr>
    </w:p>
    <w:p w14:paraId="6F7A2C67" w14:textId="77777777" w:rsidR="00E07F94" w:rsidRDefault="00E07F94" w:rsidP="00E07F94">
      <w:pPr>
        <w:ind w:right="113"/>
        <w:rPr>
          <w:szCs w:val="22"/>
        </w:rPr>
      </w:pPr>
    </w:p>
    <w:p w14:paraId="3D066447" w14:textId="77777777" w:rsidR="00E07F94" w:rsidRDefault="00E07F94" w:rsidP="00E07F94">
      <w:pPr>
        <w:pStyle w:val="Style2"/>
      </w:pPr>
      <w:r>
        <w:t>3.</w:t>
      </w:r>
      <w:r>
        <w:tab/>
        <w:t>MĒRĶSUGAS</w:t>
      </w:r>
    </w:p>
    <w:p w14:paraId="3941D12F" w14:textId="77777777" w:rsidR="00E07F94" w:rsidRDefault="00E07F94" w:rsidP="00E07F94">
      <w:pPr>
        <w:ind w:right="113"/>
        <w:rPr>
          <w:szCs w:val="22"/>
        </w:rPr>
      </w:pPr>
    </w:p>
    <w:p w14:paraId="2D02C64D" w14:textId="77777777" w:rsidR="00E07F94" w:rsidRDefault="00E07F94" w:rsidP="00E07F94">
      <w:pPr>
        <w:rPr>
          <w:szCs w:val="22"/>
          <w:lang w:val="lv"/>
        </w:rPr>
      </w:pPr>
      <w:r>
        <w:rPr>
          <w:noProof/>
        </w:rPr>
        <w:drawing>
          <wp:anchor distT="0" distB="0" distL="114300" distR="114300" simplePos="0" relativeHeight="251660288" behindDoc="0" locked="0" layoutInCell="1" allowOverlap="1" wp14:anchorId="1A9A2107" wp14:editId="25F1D7EB">
            <wp:simplePos x="0" y="0"/>
            <wp:positionH relativeFrom="column">
              <wp:posOffset>-635</wp:posOffset>
            </wp:positionH>
            <wp:positionV relativeFrom="paragraph">
              <wp:posOffset>166853</wp:posOffset>
            </wp:positionV>
            <wp:extent cx="895350" cy="590550"/>
            <wp:effectExtent l="0" t="0" r="0" b="0"/>
            <wp:wrapNone/>
            <wp:docPr id="5" name="Picture 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95350" cy="590550"/>
                    </a:xfrm>
                    <a:prstGeom prst="rect">
                      <a:avLst/>
                    </a:prstGeom>
                    <a:noFill/>
                    <a:ln>
                      <a:noFill/>
                    </a:ln>
                  </pic:spPr>
                </pic:pic>
              </a:graphicData>
            </a:graphic>
          </wp:anchor>
        </w:drawing>
      </w:r>
      <w:r w:rsidRPr="001F069F">
        <w:rPr>
          <w:szCs w:val="22"/>
          <w:lang w:val="lv"/>
        </w:rPr>
        <w:t>Liellopi</w:t>
      </w:r>
      <w:r>
        <w:rPr>
          <w:szCs w:val="22"/>
          <w:lang w:val="lv"/>
        </w:rPr>
        <w:t>.</w:t>
      </w:r>
    </w:p>
    <w:p w14:paraId="5E7E43B9" w14:textId="77777777" w:rsidR="00E07F94" w:rsidRDefault="00E07F94" w:rsidP="00E07F94">
      <w:pPr>
        <w:rPr>
          <w:szCs w:val="22"/>
          <w:lang w:val="lv"/>
        </w:rPr>
      </w:pPr>
    </w:p>
    <w:p w14:paraId="2CF9028D" w14:textId="77777777" w:rsidR="00E07F94" w:rsidRDefault="00E07F94" w:rsidP="00E07F94">
      <w:pPr>
        <w:rPr>
          <w:szCs w:val="22"/>
          <w:lang w:val="nl-BE"/>
        </w:rPr>
      </w:pPr>
    </w:p>
    <w:p w14:paraId="67E395BD" w14:textId="77777777" w:rsidR="00E07F94" w:rsidRDefault="00E07F94" w:rsidP="00E07F94">
      <w:pPr>
        <w:ind w:right="113"/>
        <w:rPr>
          <w:szCs w:val="22"/>
        </w:rPr>
      </w:pPr>
    </w:p>
    <w:p w14:paraId="20F46E8B" w14:textId="77777777" w:rsidR="00E07F94" w:rsidRDefault="00E07F94" w:rsidP="00E07F94">
      <w:pPr>
        <w:ind w:right="113"/>
        <w:rPr>
          <w:szCs w:val="22"/>
        </w:rPr>
      </w:pPr>
    </w:p>
    <w:p w14:paraId="5C41A023" w14:textId="77777777" w:rsidR="00E07F94" w:rsidRDefault="00E07F94" w:rsidP="00E07F94">
      <w:pPr>
        <w:ind w:right="113"/>
        <w:rPr>
          <w:szCs w:val="22"/>
        </w:rPr>
      </w:pPr>
    </w:p>
    <w:p w14:paraId="5CA95028" w14:textId="77777777" w:rsidR="00E07F94" w:rsidRDefault="00E07F94" w:rsidP="00E07F94">
      <w:pPr>
        <w:ind w:right="113"/>
        <w:rPr>
          <w:szCs w:val="22"/>
        </w:rPr>
      </w:pPr>
    </w:p>
    <w:p w14:paraId="6674E885" w14:textId="77777777" w:rsidR="00E07F94" w:rsidRDefault="00E07F94" w:rsidP="00E07F94">
      <w:pPr>
        <w:pStyle w:val="Style2"/>
      </w:pPr>
      <w:r>
        <w:t>4.</w:t>
      </w:r>
      <w:r>
        <w:tab/>
        <w:t>LIETOŠANAS VEIDI</w:t>
      </w:r>
    </w:p>
    <w:p w14:paraId="2E0915ED" w14:textId="77777777" w:rsidR="00E07F94" w:rsidRDefault="00E07F94" w:rsidP="00E07F94">
      <w:pPr>
        <w:pStyle w:val="EndnoteText"/>
        <w:rPr>
          <w:szCs w:val="22"/>
        </w:rPr>
      </w:pPr>
    </w:p>
    <w:p w14:paraId="2D9AF63F" w14:textId="77777777" w:rsidR="00E07F94" w:rsidRDefault="00E07F94" w:rsidP="00E07F94">
      <w:pPr>
        <w:rPr>
          <w:szCs w:val="22"/>
          <w:lang w:val="nl-BE"/>
        </w:rPr>
      </w:pPr>
      <w:r>
        <w:rPr>
          <w:szCs w:val="22"/>
          <w:lang w:val="lv"/>
        </w:rPr>
        <w:t>Subkutānai lietošanai.</w:t>
      </w:r>
    </w:p>
    <w:p w14:paraId="2CE59DDD" w14:textId="77777777" w:rsidR="00E07F94" w:rsidRPr="00E57A7D" w:rsidRDefault="00E07F94" w:rsidP="00E07F94">
      <w:pPr>
        <w:pStyle w:val="EndnoteText"/>
        <w:rPr>
          <w:szCs w:val="22"/>
        </w:rPr>
      </w:pPr>
      <w:r w:rsidRPr="00E57A7D">
        <w:t>Pirms lietošanas izlasiet lietošanas instrukciju.</w:t>
      </w:r>
    </w:p>
    <w:p w14:paraId="7FE5EBFE" w14:textId="77777777" w:rsidR="00E07F94" w:rsidRDefault="00E07F94" w:rsidP="00E07F94">
      <w:pPr>
        <w:rPr>
          <w:szCs w:val="22"/>
        </w:rPr>
      </w:pPr>
    </w:p>
    <w:p w14:paraId="329B5EC5" w14:textId="77777777" w:rsidR="00E07F94" w:rsidRDefault="00E07F94" w:rsidP="00E07F94">
      <w:pPr>
        <w:ind w:right="113"/>
        <w:rPr>
          <w:szCs w:val="22"/>
        </w:rPr>
      </w:pPr>
    </w:p>
    <w:p w14:paraId="0D8F69D6" w14:textId="77777777" w:rsidR="00E07F94" w:rsidRDefault="00E07F94" w:rsidP="00E07F94">
      <w:pPr>
        <w:pStyle w:val="Style2"/>
      </w:pPr>
      <w:r>
        <w:t>5.</w:t>
      </w:r>
      <w:r>
        <w:tab/>
        <w:t xml:space="preserve">IEROBEŽOJUMU PERIODS </w:t>
      </w:r>
    </w:p>
    <w:p w14:paraId="51DBE80B" w14:textId="77777777" w:rsidR="00E07F94" w:rsidRDefault="00E07F94" w:rsidP="00E07F94">
      <w:pPr>
        <w:rPr>
          <w:szCs w:val="22"/>
        </w:rPr>
      </w:pPr>
    </w:p>
    <w:p w14:paraId="7C61DBC3" w14:textId="77777777" w:rsidR="00E07F94" w:rsidRPr="001F069F" w:rsidRDefault="00E07F94" w:rsidP="00E07F94">
      <w:pPr>
        <w:autoSpaceDE w:val="0"/>
        <w:autoSpaceDN w:val="0"/>
        <w:adjustRightInd w:val="0"/>
        <w:rPr>
          <w:szCs w:val="22"/>
          <w:lang w:val="nl-BE"/>
        </w:rPr>
      </w:pPr>
      <w:r w:rsidRPr="001F069F">
        <w:rPr>
          <w:szCs w:val="22"/>
          <w:lang w:val="lv"/>
        </w:rPr>
        <w:t>Ierobežojumu periods:</w:t>
      </w:r>
    </w:p>
    <w:p w14:paraId="5138CC03" w14:textId="77777777" w:rsidR="00E07F94" w:rsidRDefault="00E07F94" w:rsidP="00E07F94">
      <w:pPr>
        <w:autoSpaceDE w:val="0"/>
        <w:autoSpaceDN w:val="0"/>
        <w:adjustRightInd w:val="0"/>
        <w:rPr>
          <w:szCs w:val="22"/>
          <w:lang w:val="nl-BE"/>
        </w:rPr>
      </w:pPr>
      <w:r>
        <w:rPr>
          <w:szCs w:val="22"/>
          <w:lang w:val="lv"/>
        </w:rPr>
        <w:t>Gaļai un blakusproduktiem: 50 dienas.</w:t>
      </w:r>
    </w:p>
    <w:p w14:paraId="0AF778D1" w14:textId="77777777" w:rsidR="00E07F94" w:rsidRDefault="00E07F94" w:rsidP="00E07F94">
      <w:pPr>
        <w:rPr>
          <w:szCs w:val="22"/>
          <w:lang w:val="lv"/>
        </w:rPr>
      </w:pPr>
      <w:r>
        <w:rPr>
          <w:szCs w:val="22"/>
          <w:lang w:val="lv"/>
        </w:rPr>
        <w:t xml:space="preserve">Pienam: Nav reģistrēts lietošanai liellopiem, kuru pienu </w:t>
      </w:r>
      <w:r w:rsidRPr="00E57A7D">
        <w:t>izmanto</w:t>
      </w:r>
      <w:r>
        <w:rPr>
          <w:szCs w:val="22"/>
          <w:lang w:val="lv"/>
        </w:rPr>
        <w:t xml:space="preserve"> cilvēku uzturā. </w:t>
      </w:r>
    </w:p>
    <w:p w14:paraId="52E2A8B7" w14:textId="77777777" w:rsidR="00E07F94" w:rsidRDefault="00E07F94" w:rsidP="00E07F94">
      <w:pPr>
        <w:rPr>
          <w:color w:val="000000"/>
          <w:szCs w:val="22"/>
          <w:lang w:val="lv"/>
        </w:rPr>
      </w:pPr>
      <w:r>
        <w:rPr>
          <w:szCs w:val="22"/>
          <w:lang w:val="lv"/>
        </w:rPr>
        <w:t>Nelietot grūsniem dzīvniekiem 2 mēnešus pirms gaidāmajām dzemdībām, ja šo dzīvnieku pienu paredzēts izmantot cilvēku uzturā.</w:t>
      </w:r>
    </w:p>
    <w:p w14:paraId="5C6F568F" w14:textId="77777777" w:rsidR="00E07F94" w:rsidRDefault="00E07F94" w:rsidP="00E07F94">
      <w:pPr>
        <w:rPr>
          <w:szCs w:val="22"/>
        </w:rPr>
      </w:pPr>
    </w:p>
    <w:p w14:paraId="3658A33C" w14:textId="77777777" w:rsidR="00E07F94" w:rsidRDefault="00E07F94" w:rsidP="00E07F94">
      <w:pPr>
        <w:ind w:right="113"/>
        <w:rPr>
          <w:szCs w:val="22"/>
        </w:rPr>
      </w:pPr>
    </w:p>
    <w:p w14:paraId="017B153C" w14:textId="77777777" w:rsidR="00E07F94" w:rsidRDefault="00E07F94" w:rsidP="00E07F94">
      <w:pPr>
        <w:pStyle w:val="Style2"/>
      </w:pPr>
      <w:r>
        <w:t>6.</w:t>
      </w:r>
      <w:r>
        <w:tab/>
        <w:t>DERĪGUMA TERMIŅŠ</w:t>
      </w:r>
    </w:p>
    <w:p w14:paraId="69EA4981" w14:textId="77777777" w:rsidR="00E07F94" w:rsidRDefault="00E07F94" w:rsidP="00E07F94">
      <w:pPr>
        <w:rPr>
          <w:szCs w:val="22"/>
        </w:rPr>
      </w:pPr>
    </w:p>
    <w:p w14:paraId="5C12C83C" w14:textId="77777777" w:rsidR="00E07F94" w:rsidRDefault="00E07F94" w:rsidP="00E07F94">
      <w:pPr>
        <w:rPr>
          <w:szCs w:val="22"/>
          <w:lang w:val="lv"/>
        </w:rPr>
      </w:pPr>
      <w:r>
        <w:rPr>
          <w:szCs w:val="22"/>
          <w:lang w:val="lv"/>
        </w:rPr>
        <w:t>Exp. {mēnesis/gads}</w:t>
      </w:r>
    </w:p>
    <w:p w14:paraId="57987A17" w14:textId="77777777" w:rsidR="00E07F94" w:rsidRDefault="00E07F94" w:rsidP="00E07F94">
      <w:pPr>
        <w:rPr>
          <w:szCs w:val="22"/>
          <w:lang w:val="lv"/>
        </w:rPr>
      </w:pPr>
      <w:r>
        <w:rPr>
          <w:szCs w:val="22"/>
          <w:lang w:val="lv"/>
        </w:rPr>
        <w:t>Pēc caurduršanas izlietot 56 dienu laikā, līdz:</w:t>
      </w:r>
    </w:p>
    <w:p w14:paraId="0F90AB76" w14:textId="77777777" w:rsidR="00E07F94" w:rsidRDefault="00E07F94" w:rsidP="00E07F94">
      <w:pPr>
        <w:rPr>
          <w:szCs w:val="22"/>
        </w:rPr>
      </w:pPr>
    </w:p>
    <w:p w14:paraId="3C0E7EF2" w14:textId="77777777" w:rsidR="00E07F94" w:rsidRDefault="00E07F94" w:rsidP="00E07F94">
      <w:pPr>
        <w:ind w:right="113"/>
        <w:rPr>
          <w:szCs w:val="22"/>
        </w:rPr>
      </w:pPr>
    </w:p>
    <w:p w14:paraId="1328E2C8" w14:textId="77777777" w:rsidR="00E07F94" w:rsidRDefault="00E07F94" w:rsidP="00E07F94">
      <w:pPr>
        <w:pStyle w:val="Style2"/>
      </w:pPr>
      <w:r>
        <w:t>7.</w:t>
      </w:r>
      <w:r>
        <w:tab/>
        <w:t>ĪPAŠI UZGLABĀŠANAS NOSACĪJUMI</w:t>
      </w:r>
    </w:p>
    <w:p w14:paraId="2290D678" w14:textId="77777777" w:rsidR="00E07F94" w:rsidRDefault="00E07F94" w:rsidP="00E07F94">
      <w:pPr>
        <w:rPr>
          <w:szCs w:val="22"/>
        </w:rPr>
      </w:pPr>
    </w:p>
    <w:p w14:paraId="29807BD5" w14:textId="77777777" w:rsidR="00E07F94" w:rsidRDefault="00E07F94" w:rsidP="00E07F94">
      <w:pPr>
        <w:rPr>
          <w:szCs w:val="22"/>
          <w:lang w:val="lv"/>
        </w:rPr>
      </w:pPr>
      <w:r>
        <w:rPr>
          <w:szCs w:val="22"/>
          <w:lang w:val="lv"/>
        </w:rPr>
        <w:t>Nesasaldēt.</w:t>
      </w:r>
    </w:p>
    <w:p w14:paraId="411B63BC" w14:textId="77777777" w:rsidR="00E07F94" w:rsidRDefault="00E07F94" w:rsidP="00E07F94">
      <w:pPr>
        <w:rPr>
          <w:noProof/>
          <w:szCs w:val="22"/>
        </w:rPr>
      </w:pPr>
    </w:p>
    <w:p w14:paraId="52CDF677" w14:textId="77777777" w:rsidR="00E07F94" w:rsidRDefault="00E07F94" w:rsidP="00E07F94">
      <w:pPr>
        <w:ind w:right="113"/>
        <w:rPr>
          <w:szCs w:val="22"/>
        </w:rPr>
      </w:pPr>
    </w:p>
    <w:p w14:paraId="427524E6" w14:textId="77777777" w:rsidR="00E07F94" w:rsidRDefault="00E07F94" w:rsidP="00E07F94">
      <w:pPr>
        <w:pStyle w:val="Style2"/>
      </w:pPr>
      <w:r>
        <w:t>8.</w:t>
      </w:r>
      <w:r>
        <w:tab/>
        <w:t>TIRDZNIECĪBAS ATĻAUJAS TURĒTĀJS</w:t>
      </w:r>
    </w:p>
    <w:p w14:paraId="23155416" w14:textId="77777777" w:rsidR="00E07F94" w:rsidRDefault="00E07F94" w:rsidP="00E07F94">
      <w:pPr>
        <w:ind w:right="-318"/>
        <w:rPr>
          <w:szCs w:val="22"/>
        </w:rPr>
      </w:pPr>
    </w:p>
    <w:p w14:paraId="0447A33E" w14:textId="77777777" w:rsidR="00E07F94" w:rsidRDefault="00E07F94" w:rsidP="00E07F94">
      <w:pPr>
        <w:jc w:val="both"/>
        <w:rPr>
          <w:szCs w:val="22"/>
          <w:lang w:val="lv"/>
        </w:rPr>
      </w:pPr>
      <w:r>
        <w:rPr>
          <w:szCs w:val="22"/>
          <w:lang w:val="lv"/>
        </w:rPr>
        <w:t>Zoetis Belgium SA</w:t>
      </w:r>
    </w:p>
    <w:p w14:paraId="4B4E2D6E" w14:textId="77777777" w:rsidR="00E07F94" w:rsidRDefault="00E07F94" w:rsidP="00E07F94">
      <w:pPr>
        <w:ind w:right="113"/>
        <w:rPr>
          <w:szCs w:val="22"/>
        </w:rPr>
      </w:pPr>
    </w:p>
    <w:p w14:paraId="1131BFBD" w14:textId="77777777" w:rsidR="00E07F94" w:rsidRDefault="00E07F94" w:rsidP="00E07F94">
      <w:pPr>
        <w:ind w:right="113"/>
        <w:rPr>
          <w:szCs w:val="22"/>
        </w:rPr>
      </w:pPr>
    </w:p>
    <w:p w14:paraId="3C9562EB" w14:textId="77777777" w:rsidR="00E07F94" w:rsidRDefault="00E07F94" w:rsidP="00E07F94">
      <w:pPr>
        <w:pStyle w:val="Style2"/>
      </w:pPr>
      <w:r>
        <w:t>9.</w:t>
      </w:r>
      <w:r>
        <w:tab/>
        <w:t>SĒRIJAS NUMURS</w:t>
      </w:r>
    </w:p>
    <w:p w14:paraId="4A00A01F" w14:textId="77777777" w:rsidR="00E07F94" w:rsidRDefault="00E07F94" w:rsidP="00E07F94">
      <w:pPr>
        <w:rPr>
          <w:szCs w:val="22"/>
        </w:rPr>
      </w:pPr>
    </w:p>
    <w:p w14:paraId="150B9B6F" w14:textId="77777777" w:rsidR="00E07F94" w:rsidRDefault="00E07F94" w:rsidP="00E07F94">
      <w:pPr>
        <w:rPr>
          <w:szCs w:val="22"/>
        </w:rPr>
      </w:pPr>
      <w:r>
        <w:rPr>
          <w:szCs w:val="22"/>
          <w:lang w:val="lv"/>
        </w:rPr>
        <w:t>Lot {numurs}</w:t>
      </w:r>
    </w:p>
    <w:p w14:paraId="7956A073" w14:textId="77777777" w:rsidR="00E07F94" w:rsidRDefault="00E07F94" w:rsidP="00E07F94">
      <w:pPr>
        <w:ind w:right="113"/>
      </w:pPr>
    </w:p>
    <w:p w14:paraId="0B5665A6" w14:textId="77777777" w:rsidR="00E07F94" w:rsidRDefault="00E07F94" w:rsidP="00E07F94">
      <w:pPr>
        <w:ind w:right="113"/>
        <w:rPr>
          <w:szCs w:val="22"/>
        </w:rPr>
      </w:pPr>
      <w:r>
        <w:br w:type="page"/>
      </w:r>
    </w:p>
    <w:p w14:paraId="0C864D2D" w14:textId="77777777" w:rsidR="00E07F94" w:rsidRDefault="00E07F94" w:rsidP="00E07F94">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lastRenderedPageBreak/>
        <w:t>UZ MAZA IZMĒRA TIEŠĀ IEPAKOJUMA NORĀDĀMĀ INFORMĀCIJA</w:t>
      </w:r>
    </w:p>
    <w:p w14:paraId="174B6FD9" w14:textId="77777777" w:rsidR="00E07F94" w:rsidRDefault="00E07F94" w:rsidP="00E07F94">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440E89A9" w14:textId="77777777" w:rsidR="00E07F94" w:rsidRDefault="00E07F94" w:rsidP="00E07F94">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bCs/>
          <w:szCs w:val="22"/>
          <w:lang w:val="lv"/>
        </w:rPr>
        <w:t>50 ml FLAKONS</w:t>
      </w:r>
    </w:p>
    <w:p w14:paraId="7CC3EA36" w14:textId="77777777" w:rsidR="00E07F94" w:rsidRDefault="00E07F94" w:rsidP="00E07F94">
      <w:pPr>
        <w:tabs>
          <w:tab w:val="clear" w:pos="567"/>
        </w:tabs>
        <w:spacing w:line="240" w:lineRule="auto"/>
        <w:rPr>
          <w:szCs w:val="22"/>
        </w:rPr>
      </w:pPr>
    </w:p>
    <w:p w14:paraId="02FD2750" w14:textId="77777777" w:rsidR="00E07F94" w:rsidRDefault="00E07F94" w:rsidP="00E07F94">
      <w:pPr>
        <w:pStyle w:val="Style2"/>
      </w:pPr>
      <w:r>
        <w:t>1.</w:t>
      </w:r>
      <w:r>
        <w:tab/>
        <w:t>VETERINĀRO ZĀĻU NOSAUKUMS</w:t>
      </w:r>
    </w:p>
    <w:p w14:paraId="44D9C7C2" w14:textId="77777777" w:rsidR="00E07F94" w:rsidRDefault="00E07F94" w:rsidP="00E07F94">
      <w:pPr>
        <w:tabs>
          <w:tab w:val="clear" w:pos="567"/>
        </w:tabs>
        <w:spacing w:line="240" w:lineRule="auto"/>
        <w:rPr>
          <w:szCs w:val="22"/>
        </w:rPr>
      </w:pPr>
    </w:p>
    <w:p w14:paraId="71D130F2" w14:textId="77777777" w:rsidR="00E07F94" w:rsidRDefault="00E07F94" w:rsidP="00E07F94">
      <w:pPr>
        <w:rPr>
          <w:i/>
          <w:iCs/>
          <w:color w:val="000000"/>
          <w:szCs w:val="22"/>
          <w:lang w:val="lv" w:eastAsia="es-ES"/>
        </w:rPr>
      </w:pPr>
      <w:r>
        <w:rPr>
          <w:b/>
          <w:bCs/>
          <w:szCs w:val="22"/>
          <w:lang w:val="lv"/>
        </w:rPr>
        <w:t>Draxxin Plus</w:t>
      </w:r>
    </w:p>
    <w:p w14:paraId="014FB219" w14:textId="77777777" w:rsidR="00E07F94" w:rsidRDefault="00E07F94" w:rsidP="00E07F94">
      <w:pPr>
        <w:rPr>
          <w:i/>
          <w:iCs/>
          <w:color w:val="000000"/>
          <w:szCs w:val="22"/>
          <w:lang w:val="lv" w:eastAsia="es-ES"/>
        </w:rPr>
      </w:pPr>
    </w:p>
    <w:p w14:paraId="6970180F" w14:textId="77777777" w:rsidR="00E07F94" w:rsidRDefault="00E07F94" w:rsidP="00E07F94">
      <w:pPr>
        <w:rPr>
          <w:i/>
          <w:iCs/>
          <w:color w:val="000000"/>
          <w:szCs w:val="22"/>
          <w:lang w:val="lv" w:eastAsia="es-ES"/>
        </w:rPr>
      </w:pPr>
    </w:p>
    <w:p w14:paraId="0C57F363" w14:textId="77777777" w:rsidR="00E07F94" w:rsidRDefault="00E07F94" w:rsidP="00E07F94">
      <w:pPr>
        <w:rPr>
          <w:i/>
          <w:iCs/>
          <w:szCs w:val="22"/>
        </w:rPr>
      </w:pPr>
    </w:p>
    <w:p w14:paraId="2520C62D" w14:textId="77777777" w:rsidR="00E07F94" w:rsidRDefault="00E07F94" w:rsidP="00E07F94">
      <w:pPr>
        <w:rPr>
          <w:szCs w:val="22"/>
        </w:rPr>
      </w:pPr>
      <w:r>
        <w:rPr>
          <w:noProof/>
          <w:szCs w:val="22"/>
          <w:lang w:val="en-GB" w:eastAsia="zh-CN"/>
        </w:rPr>
        <w:drawing>
          <wp:anchor distT="0" distB="0" distL="114300" distR="114300" simplePos="0" relativeHeight="251659264" behindDoc="1" locked="0" layoutInCell="1" allowOverlap="1" wp14:anchorId="49F52C0F" wp14:editId="5DA8258C">
            <wp:simplePos x="0" y="0"/>
            <wp:positionH relativeFrom="column">
              <wp:posOffset>2095</wp:posOffset>
            </wp:positionH>
            <wp:positionV relativeFrom="paragraph">
              <wp:posOffset>-341284</wp:posOffset>
            </wp:positionV>
            <wp:extent cx="713740" cy="475486"/>
            <wp:effectExtent l="0" t="0" r="0" b="1270"/>
            <wp:wrapTight wrapText="bothSides">
              <wp:wrapPolygon edited="0">
                <wp:start x="0" y="0"/>
                <wp:lineTo x="0" y="20791"/>
                <wp:lineTo x="20754" y="20791"/>
                <wp:lineTo x="2075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3740" cy="475486"/>
                    </a:xfrm>
                    <a:prstGeom prst="rect">
                      <a:avLst/>
                    </a:prstGeom>
                    <a:noFill/>
                    <a:ln>
                      <a:noFill/>
                    </a:ln>
                  </pic:spPr>
                </pic:pic>
              </a:graphicData>
            </a:graphic>
          </wp:anchor>
        </w:drawing>
      </w:r>
    </w:p>
    <w:p w14:paraId="755F8270" w14:textId="77777777" w:rsidR="00E07F94" w:rsidRDefault="00E07F94" w:rsidP="00E07F94">
      <w:pPr>
        <w:tabs>
          <w:tab w:val="clear" w:pos="567"/>
        </w:tabs>
        <w:spacing w:line="240" w:lineRule="auto"/>
        <w:rPr>
          <w:szCs w:val="22"/>
        </w:rPr>
      </w:pPr>
    </w:p>
    <w:p w14:paraId="6C1BF793" w14:textId="77777777" w:rsidR="00E07F94" w:rsidRDefault="00E07F94" w:rsidP="00E07F94">
      <w:pPr>
        <w:tabs>
          <w:tab w:val="clear" w:pos="567"/>
        </w:tabs>
        <w:spacing w:line="240" w:lineRule="auto"/>
        <w:rPr>
          <w:szCs w:val="22"/>
        </w:rPr>
      </w:pPr>
    </w:p>
    <w:p w14:paraId="07F5AA08" w14:textId="77777777" w:rsidR="00E07F94" w:rsidRDefault="00E07F94" w:rsidP="00E07F94">
      <w:pPr>
        <w:pStyle w:val="Style2"/>
      </w:pPr>
      <w:r>
        <w:t>2.</w:t>
      </w:r>
      <w:r>
        <w:tab/>
        <w:t>AKTĪVO VIELU KVANTITATĪVIE DATI</w:t>
      </w:r>
    </w:p>
    <w:p w14:paraId="7688B079" w14:textId="77777777" w:rsidR="00E07F94" w:rsidRDefault="00E07F94" w:rsidP="00E07F94">
      <w:pPr>
        <w:tabs>
          <w:tab w:val="clear" w:pos="567"/>
        </w:tabs>
        <w:spacing w:line="240" w:lineRule="auto"/>
        <w:rPr>
          <w:szCs w:val="22"/>
        </w:rPr>
      </w:pPr>
    </w:p>
    <w:p w14:paraId="74E6FB4E" w14:textId="77777777" w:rsidR="00E07F94" w:rsidRDefault="00E07F94" w:rsidP="00E07F94">
      <w:pPr>
        <w:tabs>
          <w:tab w:val="clear" w:pos="567"/>
        </w:tabs>
        <w:spacing w:line="240" w:lineRule="auto"/>
        <w:rPr>
          <w:color w:val="000000"/>
          <w:szCs w:val="22"/>
          <w:lang w:eastAsia="zh-CN"/>
        </w:rPr>
      </w:pPr>
      <w:r w:rsidRPr="003603F1">
        <w:rPr>
          <w:color w:val="000000"/>
          <w:szCs w:val="22"/>
          <w:lang w:val="lv" w:eastAsia="zh-CN"/>
        </w:rPr>
        <w:t>Tulatromicīns</w:t>
      </w:r>
      <w:r w:rsidRPr="003603F1">
        <w:rPr>
          <w:szCs w:val="22"/>
          <w:lang w:val="lv" w:eastAsia="zh-CN"/>
        </w:rPr>
        <w:t xml:space="preserve"> </w:t>
      </w:r>
      <w:r w:rsidRPr="001F069F">
        <w:rPr>
          <w:szCs w:val="22"/>
          <w:lang w:val="lv" w:eastAsia="zh-CN"/>
        </w:rPr>
        <w:t>100 mg/ml</w:t>
      </w:r>
      <w:r>
        <w:rPr>
          <w:szCs w:val="22"/>
          <w:lang w:val="lv" w:eastAsia="zh-CN"/>
        </w:rPr>
        <w:t xml:space="preserve"> </w:t>
      </w:r>
    </w:p>
    <w:p w14:paraId="5C43C829" w14:textId="77777777" w:rsidR="00E07F94" w:rsidRDefault="00E07F94" w:rsidP="00E07F94">
      <w:pPr>
        <w:tabs>
          <w:tab w:val="clear" w:pos="567"/>
        </w:tabs>
        <w:spacing w:line="240" w:lineRule="auto"/>
        <w:rPr>
          <w:color w:val="000000"/>
          <w:szCs w:val="22"/>
          <w:lang w:eastAsia="zh-CN"/>
        </w:rPr>
      </w:pPr>
      <w:r w:rsidRPr="003603F1">
        <w:rPr>
          <w:color w:val="000000"/>
          <w:szCs w:val="22"/>
          <w:lang w:val="lv" w:eastAsia="zh-CN"/>
        </w:rPr>
        <w:t xml:space="preserve">Ketoprofēns </w:t>
      </w:r>
      <w:r w:rsidRPr="001F069F">
        <w:rPr>
          <w:color w:val="000000"/>
          <w:szCs w:val="22"/>
          <w:lang w:val="lv" w:eastAsia="zh-CN"/>
        </w:rPr>
        <w:t>120 mg/ml</w:t>
      </w:r>
    </w:p>
    <w:p w14:paraId="2F62AB3B" w14:textId="77777777" w:rsidR="00E07F94" w:rsidRDefault="00E07F94" w:rsidP="00E07F94">
      <w:pPr>
        <w:tabs>
          <w:tab w:val="clear" w:pos="567"/>
        </w:tabs>
        <w:spacing w:line="240" w:lineRule="auto"/>
        <w:rPr>
          <w:szCs w:val="22"/>
        </w:rPr>
      </w:pPr>
    </w:p>
    <w:p w14:paraId="774FC435" w14:textId="77777777" w:rsidR="00E07F94" w:rsidRDefault="00E07F94" w:rsidP="00E07F94">
      <w:pPr>
        <w:tabs>
          <w:tab w:val="clear" w:pos="567"/>
        </w:tabs>
        <w:spacing w:line="240" w:lineRule="auto"/>
        <w:rPr>
          <w:szCs w:val="22"/>
        </w:rPr>
      </w:pPr>
    </w:p>
    <w:p w14:paraId="4A2713EC" w14:textId="77777777" w:rsidR="00E07F94" w:rsidRDefault="00E07F94" w:rsidP="00E07F94">
      <w:pPr>
        <w:pStyle w:val="Style2"/>
      </w:pPr>
      <w:r>
        <w:t>3.</w:t>
      </w:r>
      <w:r>
        <w:tab/>
        <w:t>SĒRIJAS NUMURS</w:t>
      </w:r>
    </w:p>
    <w:p w14:paraId="58342983" w14:textId="77777777" w:rsidR="00E07F94" w:rsidRDefault="00E07F94" w:rsidP="00E07F94">
      <w:pPr>
        <w:tabs>
          <w:tab w:val="clear" w:pos="567"/>
        </w:tabs>
        <w:spacing w:line="240" w:lineRule="auto"/>
        <w:rPr>
          <w:szCs w:val="22"/>
        </w:rPr>
      </w:pPr>
    </w:p>
    <w:p w14:paraId="64296C31" w14:textId="77777777" w:rsidR="00E07F94" w:rsidRDefault="00E07F94" w:rsidP="00E07F94">
      <w:pPr>
        <w:rPr>
          <w:szCs w:val="22"/>
          <w:lang w:val="lv"/>
        </w:rPr>
      </w:pPr>
      <w:r>
        <w:rPr>
          <w:szCs w:val="22"/>
          <w:lang w:val="lv"/>
        </w:rPr>
        <w:t>Lot {numurs}</w:t>
      </w:r>
    </w:p>
    <w:p w14:paraId="24287955" w14:textId="77777777" w:rsidR="00E07F94" w:rsidRDefault="00E07F94" w:rsidP="00E07F94">
      <w:pPr>
        <w:tabs>
          <w:tab w:val="clear" w:pos="567"/>
        </w:tabs>
        <w:spacing w:line="240" w:lineRule="auto"/>
        <w:rPr>
          <w:szCs w:val="22"/>
        </w:rPr>
      </w:pPr>
    </w:p>
    <w:p w14:paraId="3FC36A13" w14:textId="77777777" w:rsidR="00E07F94" w:rsidRDefault="00E07F94" w:rsidP="00E07F94">
      <w:pPr>
        <w:tabs>
          <w:tab w:val="clear" w:pos="567"/>
        </w:tabs>
        <w:spacing w:line="240" w:lineRule="auto"/>
        <w:rPr>
          <w:szCs w:val="22"/>
        </w:rPr>
      </w:pPr>
    </w:p>
    <w:p w14:paraId="46C93D95" w14:textId="77777777" w:rsidR="00E07F94" w:rsidRDefault="00E07F94" w:rsidP="00E07F94">
      <w:pPr>
        <w:pStyle w:val="Style2"/>
      </w:pPr>
      <w:r>
        <w:t>4.</w:t>
      </w:r>
      <w:r>
        <w:tab/>
        <w:t>DERĪGUMA TERMIŅŠ</w:t>
      </w:r>
    </w:p>
    <w:p w14:paraId="314C5F70" w14:textId="77777777" w:rsidR="00E07F94" w:rsidRDefault="00E07F94" w:rsidP="00E07F94">
      <w:pPr>
        <w:tabs>
          <w:tab w:val="clear" w:pos="567"/>
        </w:tabs>
        <w:spacing w:line="240" w:lineRule="auto"/>
        <w:rPr>
          <w:szCs w:val="22"/>
        </w:rPr>
      </w:pPr>
    </w:p>
    <w:p w14:paraId="59F60B27" w14:textId="77777777" w:rsidR="00E07F94" w:rsidRDefault="00E07F94" w:rsidP="00E07F94">
      <w:pPr>
        <w:rPr>
          <w:szCs w:val="22"/>
          <w:lang w:val="lv"/>
        </w:rPr>
      </w:pPr>
      <w:r>
        <w:rPr>
          <w:szCs w:val="22"/>
          <w:lang w:val="lv"/>
        </w:rPr>
        <w:t>Exp. {mēnesis/gads}</w:t>
      </w:r>
    </w:p>
    <w:p w14:paraId="4F16AB3D" w14:textId="77777777" w:rsidR="00E07F94" w:rsidRPr="008956F2" w:rsidRDefault="00E07F94" w:rsidP="00E07F94">
      <w:pPr>
        <w:rPr>
          <w:szCs w:val="22"/>
          <w:lang w:val="lv"/>
        </w:rPr>
      </w:pPr>
      <w:r>
        <w:rPr>
          <w:szCs w:val="22"/>
          <w:lang w:val="lv"/>
        </w:rPr>
        <w:t>Pēc caurduršanas izlietot 56 dienu laikā, līdz:</w:t>
      </w:r>
    </w:p>
    <w:p w14:paraId="5EF93D93" w14:textId="77777777" w:rsidR="00E07F94" w:rsidRPr="00E07F94" w:rsidRDefault="00E07F94" w:rsidP="00E07F94">
      <w:pPr>
        <w:pStyle w:val="Style3"/>
        <w:numPr>
          <w:ilvl w:val="0"/>
          <w:numId w:val="0"/>
        </w:numPr>
        <w:jc w:val="left"/>
        <w:rPr>
          <w:lang w:val="lv"/>
        </w:rPr>
      </w:pPr>
    </w:p>
    <w:p w14:paraId="42E1109C" w14:textId="499B29E1" w:rsidR="00C8534F" w:rsidRDefault="00C8534F">
      <w:pPr>
        <w:tabs>
          <w:tab w:val="clear" w:pos="567"/>
        </w:tabs>
        <w:spacing w:line="240" w:lineRule="auto"/>
        <w:rPr>
          <w:szCs w:val="22"/>
          <w:lang w:val="lv"/>
        </w:rPr>
      </w:pPr>
    </w:p>
    <w:p w14:paraId="60A28C28" w14:textId="56E7B831" w:rsidR="00E07F94" w:rsidRDefault="00E07F94">
      <w:pPr>
        <w:tabs>
          <w:tab w:val="clear" w:pos="567"/>
        </w:tabs>
        <w:spacing w:line="240" w:lineRule="auto"/>
        <w:rPr>
          <w:szCs w:val="22"/>
          <w:lang w:val="lv"/>
        </w:rPr>
      </w:pPr>
    </w:p>
    <w:p w14:paraId="12920B97" w14:textId="07D366E4" w:rsidR="00E07F94" w:rsidRDefault="00E07F94">
      <w:pPr>
        <w:tabs>
          <w:tab w:val="clear" w:pos="567"/>
        </w:tabs>
        <w:spacing w:line="240" w:lineRule="auto"/>
        <w:rPr>
          <w:szCs w:val="22"/>
          <w:lang w:val="lv"/>
        </w:rPr>
      </w:pPr>
    </w:p>
    <w:p w14:paraId="541EF3CC" w14:textId="427BB113" w:rsidR="00E07F94" w:rsidRDefault="00E07F94">
      <w:pPr>
        <w:tabs>
          <w:tab w:val="clear" w:pos="567"/>
        </w:tabs>
        <w:spacing w:line="240" w:lineRule="auto"/>
        <w:rPr>
          <w:szCs w:val="22"/>
          <w:lang w:val="lv"/>
        </w:rPr>
      </w:pPr>
    </w:p>
    <w:p w14:paraId="1E45092F" w14:textId="597E1D66" w:rsidR="00E07F94" w:rsidRDefault="00E07F94">
      <w:pPr>
        <w:tabs>
          <w:tab w:val="clear" w:pos="567"/>
        </w:tabs>
        <w:spacing w:line="240" w:lineRule="auto"/>
        <w:rPr>
          <w:szCs w:val="22"/>
          <w:lang w:val="lv"/>
        </w:rPr>
      </w:pPr>
    </w:p>
    <w:p w14:paraId="563ABD47" w14:textId="267C23DD" w:rsidR="00E07F94" w:rsidRDefault="00E07F94">
      <w:pPr>
        <w:tabs>
          <w:tab w:val="clear" w:pos="567"/>
        </w:tabs>
        <w:spacing w:line="240" w:lineRule="auto"/>
        <w:rPr>
          <w:szCs w:val="22"/>
          <w:lang w:val="lv"/>
        </w:rPr>
      </w:pPr>
    </w:p>
    <w:p w14:paraId="03788B50" w14:textId="5F3BE64D" w:rsidR="00E07F94" w:rsidRDefault="00E07F94">
      <w:pPr>
        <w:tabs>
          <w:tab w:val="clear" w:pos="567"/>
        </w:tabs>
        <w:spacing w:line="240" w:lineRule="auto"/>
        <w:rPr>
          <w:szCs w:val="22"/>
          <w:lang w:val="lv"/>
        </w:rPr>
      </w:pPr>
    </w:p>
    <w:p w14:paraId="17FF0572" w14:textId="77777777" w:rsidR="00E07F94" w:rsidRDefault="00E07F94">
      <w:pPr>
        <w:tabs>
          <w:tab w:val="clear" w:pos="567"/>
        </w:tabs>
        <w:spacing w:line="240" w:lineRule="auto"/>
        <w:rPr>
          <w:szCs w:val="22"/>
          <w:lang w:val="lv"/>
        </w:rPr>
      </w:pPr>
      <w:r>
        <w:rPr>
          <w:szCs w:val="22"/>
          <w:lang w:val="lv"/>
        </w:rPr>
        <w:br w:type="page"/>
      </w:r>
    </w:p>
    <w:p w14:paraId="2D80A85A" w14:textId="007E4E08" w:rsidR="00E07F94" w:rsidRDefault="00E07F94" w:rsidP="00E07F94">
      <w:pPr>
        <w:tabs>
          <w:tab w:val="clear" w:pos="567"/>
        </w:tabs>
        <w:spacing w:line="240" w:lineRule="auto"/>
        <w:rPr>
          <w:szCs w:val="22"/>
        </w:rPr>
      </w:pPr>
    </w:p>
    <w:p w14:paraId="08842D53" w14:textId="51CB8745" w:rsidR="00E07F94" w:rsidRDefault="00E07F94" w:rsidP="00E07F94">
      <w:pPr>
        <w:tabs>
          <w:tab w:val="clear" w:pos="567"/>
        </w:tabs>
        <w:spacing w:line="240" w:lineRule="auto"/>
        <w:rPr>
          <w:szCs w:val="22"/>
        </w:rPr>
      </w:pPr>
    </w:p>
    <w:p w14:paraId="0811374D" w14:textId="17833CDF" w:rsidR="00E07F94" w:rsidRDefault="00E07F94" w:rsidP="00E07F94">
      <w:pPr>
        <w:tabs>
          <w:tab w:val="clear" w:pos="567"/>
        </w:tabs>
        <w:spacing w:line="240" w:lineRule="auto"/>
        <w:rPr>
          <w:szCs w:val="22"/>
        </w:rPr>
      </w:pPr>
    </w:p>
    <w:p w14:paraId="20C2FDD2" w14:textId="73902DB7" w:rsidR="00E07F94" w:rsidRDefault="00E07F94" w:rsidP="00E07F94">
      <w:pPr>
        <w:tabs>
          <w:tab w:val="clear" w:pos="567"/>
        </w:tabs>
        <w:spacing w:line="240" w:lineRule="auto"/>
        <w:rPr>
          <w:szCs w:val="22"/>
        </w:rPr>
      </w:pPr>
    </w:p>
    <w:p w14:paraId="7D36A9CE" w14:textId="351D4C6E" w:rsidR="00E07F94" w:rsidRDefault="00E07F94" w:rsidP="00E07F94">
      <w:pPr>
        <w:tabs>
          <w:tab w:val="clear" w:pos="567"/>
        </w:tabs>
        <w:spacing w:line="240" w:lineRule="auto"/>
        <w:rPr>
          <w:szCs w:val="22"/>
        </w:rPr>
      </w:pPr>
    </w:p>
    <w:p w14:paraId="4009F6E5" w14:textId="59518E59" w:rsidR="00E07F94" w:rsidRDefault="00E07F94" w:rsidP="00E07F94">
      <w:pPr>
        <w:tabs>
          <w:tab w:val="clear" w:pos="567"/>
        </w:tabs>
        <w:spacing w:line="240" w:lineRule="auto"/>
        <w:rPr>
          <w:szCs w:val="22"/>
        </w:rPr>
      </w:pPr>
    </w:p>
    <w:p w14:paraId="28CEE066" w14:textId="23836A65" w:rsidR="00E07F94" w:rsidRDefault="00E07F94" w:rsidP="00E07F94">
      <w:pPr>
        <w:tabs>
          <w:tab w:val="clear" w:pos="567"/>
        </w:tabs>
        <w:spacing w:line="240" w:lineRule="auto"/>
        <w:rPr>
          <w:szCs w:val="22"/>
        </w:rPr>
      </w:pPr>
    </w:p>
    <w:p w14:paraId="03956728" w14:textId="15A3216E" w:rsidR="00E07F94" w:rsidRDefault="00E07F94" w:rsidP="00E07F94">
      <w:pPr>
        <w:tabs>
          <w:tab w:val="clear" w:pos="567"/>
        </w:tabs>
        <w:spacing w:line="240" w:lineRule="auto"/>
        <w:rPr>
          <w:szCs w:val="22"/>
        </w:rPr>
      </w:pPr>
    </w:p>
    <w:p w14:paraId="2E463FC5" w14:textId="580934FE" w:rsidR="00E07F94" w:rsidRDefault="00E07F94" w:rsidP="00E07F94">
      <w:pPr>
        <w:tabs>
          <w:tab w:val="clear" w:pos="567"/>
        </w:tabs>
        <w:spacing w:line="240" w:lineRule="auto"/>
        <w:rPr>
          <w:szCs w:val="22"/>
        </w:rPr>
      </w:pPr>
    </w:p>
    <w:p w14:paraId="7442D899" w14:textId="437C6E1A" w:rsidR="00E07F94" w:rsidRDefault="00E07F94" w:rsidP="00E07F94">
      <w:pPr>
        <w:tabs>
          <w:tab w:val="clear" w:pos="567"/>
        </w:tabs>
        <w:spacing w:line="240" w:lineRule="auto"/>
        <w:rPr>
          <w:szCs w:val="22"/>
        </w:rPr>
      </w:pPr>
    </w:p>
    <w:p w14:paraId="1798B37D" w14:textId="582A864B" w:rsidR="00E07F94" w:rsidRDefault="00E07F94" w:rsidP="00E07F94">
      <w:pPr>
        <w:tabs>
          <w:tab w:val="clear" w:pos="567"/>
        </w:tabs>
        <w:spacing w:line="240" w:lineRule="auto"/>
        <w:rPr>
          <w:szCs w:val="22"/>
        </w:rPr>
      </w:pPr>
    </w:p>
    <w:p w14:paraId="726EDAD0" w14:textId="21CD4929" w:rsidR="00E07F94" w:rsidRDefault="00E07F94" w:rsidP="00E07F94">
      <w:pPr>
        <w:tabs>
          <w:tab w:val="clear" w:pos="567"/>
        </w:tabs>
        <w:spacing w:line="240" w:lineRule="auto"/>
        <w:rPr>
          <w:szCs w:val="22"/>
        </w:rPr>
      </w:pPr>
    </w:p>
    <w:p w14:paraId="5B7C7D70" w14:textId="51E51FD5" w:rsidR="00E07F94" w:rsidRDefault="00E07F94" w:rsidP="00E07F94">
      <w:pPr>
        <w:tabs>
          <w:tab w:val="clear" w:pos="567"/>
        </w:tabs>
        <w:spacing w:line="240" w:lineRule="auto"/>
        <w:rPr>
          <w:szCs w:val="22"/>
        </w:rPr>
      </w:pPr>
    </w:p>
    <w:p w14:paraId="5E0308AA" w14:textId="35705D3E" w:rsidR="00E07F94" w:rsidRDefault="00E07F94" w:rsidP="00E07F94">
      <w:pPr>
        <w:tabs>
          <w:tab w:val="clear" w:pos="567"/>
        </w:tabs>
        <w:spacing w:line="240" w:lineRule="auto"/>
        <w:rPr>
          <w:szCs w:val="22"/>
        </w:rPr>
      </w:pPr>
    </w:p>
    <w:p w14:paraId="32B5D430" w14:textId="049A05EA" w:rsidR="00E07F94" w:rsidRDefault="00E07F94" w:rsidP="00E07F94">
      <w:pPr>
        <w:tabs>
          <w:tab w:val="clear" w:pos="567"/>
        </w:tabs>
        <w:spacing w:line="240" w:lineRule="auto"/>
        <w:rPr>
          <w:szCs w:val="22"/>
        </w:rPr>
      </w:pPr>
    </w:p>
    <w:p w14:paraId="23E198A2" w14:textId="20A9424A" w:rsidR="00E07F94" w:rsidRDefault="00E07F94" w:rsidP="00E07F94">
      <w:pPr>
        <w:tabs>
          <w:tab w:val="clear" w:pos="567"/>
        </w:tabs>
        <w:spacing w:line="240" w:lineRule="auto"/>
        <w:rPr>
          <w:szCs w:val="22"/>
        </w:rPr>
      </w:pPr>
    </w:p>
    <w:p w14:paraId="1860D6A5" w14:textId="56172F8A" w:rsidR="00E07F94" w:rsidRDefault="00E07F94" w:rsidP="00E07F94">
      <w:pPr>
        <w:tabs>
          <w:tab w:val="clear" w:pos="567"/>
        </w:tabs>
        <w:spacing w:line="240" w:lineRule="auto"/>
        <w:rPr>
          <w:szCs w:val="22"/>
        </w:rPr>
      </w:pPr>
    </w:p>
    <w:p w14:paraId="5287926E" w14:textId="360962DF" w:rsidR="00E07F94" w:rsidRDefault="00E07F94" w:rsidP="00E07F94">
      <w:pPr>
        <w:tabs>
          <w:tab w:val="clear" w:pos="567"/>
        </w:tabs>
        <w:spacing w:line="240" w:lineRule="auto"/>
        <w:rPr>
          <w:szCs w:val="22"/>
        </w:rPr>
      </w:pPr>
    </w:p>
    <w:p w14:paraId="2122E7D8" w14:textId="53251359" w:rsidR="00E07F94" w:rsidRDefault="00E07F94" w:rsidP="00E07F94">
      <w:pPr>
        <w:tabs>
          <w:tab w:val="clear" w:pos="567"/>
        </w:tabs>
        <w:spacing w:line="240" w:lineRule="auto"/>
        <w:rPr>
          <w:szCs w:val="22"/>
        </w:rPr>
      </w:pPr>
    </w:p>
    <w:p w14:paraId="50641AEB" w14:textId="2B697E31" w:rsidR="00E07F94" w:rsidRDefault="00E07F94" w:rsidP="00E07F94">
      <w:pPr>
        <w:tabs>
          <w:tab w:val="clear" w:pos="567"/>
        </w:tabs>
        <w:spacing w:line="240" w:lineRule="auto"/>
        <w:rPr>
          <w:szCs w:val="22"/>
        </w:rPr>
      </w:pPr>
    </w:p>
    <w:p w14:paraId="091AE8F5" w14:textId="6867B998" w:rsidR="00E07F94" w:rsidRDefault="00E07F94" w:rsidP="00E07F94">
      <w:pPr>
        <w:tabs>
          <w:tab w:val="clear" w:pos="567"/>
        </w:tabs>
        <w:spacing w:line="240" w:lineRule="auto"/>
        <w:rPr>
          <w:szCs w:val="22"/>
        </w:rPr>
      </w:pPr>
    </w:p>
    <w:p w14:paraId="6E47FE11" w14:textId="5AEACA0F" w:rsidR="00E07F94" w:rsidRDefault="00E07F94" w:rsidP="00E07F94">
      <w:pPr>
        <w:tabs>
          <w:tab w:val="clear" w:pos="567"/>
        </w:tabs>
        <w:spacing w:line="240" w:lineRule="auto"/>
        <w:rPr>
          <w:szCs w:val="22"/>
        </w:rPr>
      </w:pPr>
    </w:p>
    <w:p w14:paraId="7C569343" w14:textId="205C6E2C" w:rsidR="00E07F94" w:rsidRDefault="00E07F94" w:rsidP="00E07F94">
      <w:pPr>
        <w:tabs>
          <w:tab w:val="clear" w:pos="567"/>
        </w:tabs>
        <w:spacing w:line="240" w:lineRule="auto"/>
        <w:rPr>
          <w:szCs w:val="22"/>
        </w:rPr>
      </w:pPr>
    </w:p>
    <w:p w14:paraId="14FB5924" w14:textId="77777777" w:rsidR="00E07F94" w:rsidRDefault="00E07F94" w:rsidP="00E07F94">
      <w:pPr>
        <w:tabs>
          <w:tab w:val="clear" w:pos="567"/>
        </w:tabs>
        <w:spacing w:line="240" w:lineRule="auto"/>
        <w:rPr>
          <w:szCs w:val="22"/>
        </w:rPr>
      </w:pPr>
    </w:p>
    <w:p w14:paraId="3BC7588A" w14:textId="77777777" w:rsidR="00E07F94" w:rsidRPr="00E57A7D" w:rsidRDefault="00E07F94" w:rsidP="00E07F94">
      <w:pPr>
        <w:tabs>
          <w:tab w:val="clear" w:pos="567"/>
        </w:tabs>
        <w:spacing w:line="240" w:lineRule="auto"/>
        <w:rPr>
          <w:szCs w:val="22"/>
        </w:rPr>
      </w:pPr>
    </w:p>
    <w:p w14:paraId="699C89C9" w14:textId="77777777" w:rsidR="00E07F94" w:rsidRPr="00E57A7D" w:rsidRDefault="00E07F94" w:rsidP="00E07F94">
      <w:pPr>
        <w:pStyle w:val="Style3"/>
      </w:pPr>
      <w:r w:rsidRPr="00E57A7D">
        <w:t>LIETOŠANAS INSTRUKCIJA</w:t>
      </w:r>
    </w:p>
    <w:p w14:paraId="0A46F544" w14:textId="099774AD" w:rsidR="00E07F94" w:rsidRDefault="00E07F94">
      <w:pPr>
        <w:tabs>
          <w:tab w:val="clear" w:pos="567"/>
        </w:tabs>
        <w:spacing w:line="240" w:lineRule="auto"/>
        <w:rPr>
          <w:szCs w:val="22"/>
          <w:lang w:val="lv"/>
        </w:rPr>
      </w:pPr>
    </w:p>
    <w:p w14:paraId="1263C5FA" w14:textId="18AEB2FB" w:rsidR="00E07F94" w:rsidRDefault="00E07F94">
      <w:pPr>
        <w:tabs>
          <w:tab w:val="clear" w:pos="567"/>
        </w:tabs>
        <w:spacing w:line="240" w:lineRule="auto"/>
        <w:rPr>
          <w:szCs w:val="22"/>
          <w:lang w:val="lv"/>
        </w:rPr>
      </w:pPr>
    </w:p>
    <w:p w14:paraId="011512A4" w14:textId="2078CDAF" w:rsidR="00E07F94" w:rsidRDefault="00E07F94">
      <w:pPr>
        <w:tabs>
          <w:tab w:val="clear" w:pos="567"/>
        </w:tabs>
        <w:spacing w:line="240" w:lineRule="auto"/>
        <w:rPr>
          <w:szCs w:val="22"/>
          <w:lang w:val="lv"/>
        </w:rPr>
      </w:pPr>
    </w:p>
    <w:p w14:paraId="507B4A4C" w14:textId="77777777" w:rsidR="00E07F94" w:rsidRDefault="00E07F94" w:rsidP="00E07F94">
      <w:pPr>
        <w:tabs>
          <w:tab w:val="clear" w:pos="567"/>
        </w:tabs>
        <w:spacing w:line="240" w:lineRule="auto"/>
        <w:jc w:val="center"/>
        <w:rPr>
          <w:b/>
          <w:szCs w:val="22"/>
        </w:rPr>
      </w:pPr>
    </w:p>
    <w:p w14:paraId="77CB378F" w14:textId="77777777" w:rsidR="00E07F94" w:rsidRDefault="00E07F94" w:rsidP="00E07F94">
      <w:pPr>
        <w:tabs>
          <w:tab w:val="clear" w:pos="567"/>
        </w:tabs>
        <w:spacing w:line="240" w:lineRule="auto"/>
        <w:jc w:val="center"/>
        <w:rPr>
          <w:b/>
          <w:szCs w:val="22"/>
        </w:rPr>
      </w:pPr>
    </w:p>
    <w:p w14:paraId="317975D8" w14:textId="77777777" w:rsidR="00E07F94" w:rsidRDefault="00E07F94" w:rsidP="00E07F94">
      <w:pPr>
        <w:tabs>
          <w:tab w:val="clear" w:pos="567"/>
        </w:tabs>
        <w:spacing w:line="240" w:lineRule="auto"/>
        <w:jc w:val="center"/>
        <w:rPr>
          <w:b/>
          <w:szCs w:val="22"/>
        </w:rPr>
      </w:pPr>
    </w:p>
    <w:p w14:paraId="7FD5FA65" w14:textId="77777777" w:rsidR="00E07F94" w:rsidRDefault="00E07F94" w:rsidP="00E07F94">
      <w:pPr>
        <w:tabs>
          <w:tab w:val="clear" w:pos="567"/>
        </w:tabs>
        <w:spacing w:line="240" w:lineRule="auto"/>
        <w:jc w:val="center"/>
        <w:rPr>
          <w:b/>
          <w:szCs w:val="22"/>
        </w:rPr>
      </w:pPr>
    </w:p>
    <w:p w14:paraId="7D40C6CE" w14:textId="77777777" w:rsidR="00E07F94" w:rsidRDefault="00E07F94" w:rsidP="00E07F94">
      <w:pPr>
        <w:tabs>
          <w:tab w:val="clear" w:pos="567"/>
        </w:tabs>
        <w:spacing w:line="240" w:lineRule="auto"/>
        <w:jc w:val="center"/>
        <w:rPr>
          <w:b/>
          <w:szCs w:val="22"/>
        </w:rPr>
      </w:pPr>
    </w:p>
    <w:p w14:paraId="5E618A23" w14:textId="77777777" w:rsidR="00E07F94" w:rsidRDefault="00E07F94" w:rsidP="00E07F94">
      <w:pPr>
        <w:tabs>
          <w:tab w:val="clear" w:pos="567"/>
        </w:tabs>
        <w:spacing w:line="240" w:lineRule="auto"/>
        <w:jc w:val="center"/>
        <w:rPr>
          <w:b/>
          <w:szCs w:val="22"/>
        </w:rPr>
      </w:pPr>
    </w:p>
    <w:p w14:paraId="37961EE6" w14:textId="77777777" w:rsidR="00E07F94" w:rsidRDefault="00E07F94" w:rsidP="00E07F94">
      <w:pPr>
        <w:tabs>
          <w:tab w:val="clear" w:pos="567"/>
        </w:tabs>
        <w:spacing w:line="240" w:lineRule="auto"/>
        <w:jc w:val="center"/>
        <w:rPr>
          <w:b/>
          <w:szCs w:val="22"/>
        </w:rPr>
      </w:pPr>
    </w:p>
    <w:p w14:paraId="5D27C5EC" w14:textId="77777777" w:rsidR="00E07F94" w:rsidRDefault="00E07F94" w:rsidP="00E07F94">
      <w:pPr>
        <w:tabs>
          <w:tab w:val="clear" w:pos="567"/>
        </w:tabs>
        <w:spacing w:line="240" w:lineRule="auto"/>
        <w:jc w:val="center"/>
        <w:rPr>
          <w:b/>
          <w:szCs w:val="22"/>
        </w:rPr>
      </w:pPr>
    </w:p>
    <w:p w14:paraId="20531761" w14:textId="77777777" w:rsidR="00E07F94" w:rsidRDefault="00E07F94" w:rsidP="00E07F94">
      <w:pPr>
        <w:tabs>
          <w:tab w:val="clear" w:pos="567"/>
        </w:tabs>
        <w:spacing w:line="240" w:lineRule="auto"/>
        <w:jc w:val="center"/>
        <w:rPr>
          <w:b/>
          <w:szCs w:val="22"/>
        </w:rPr>
      </w:pPr>
    </w:p>
    <w:p w14:paraId="60C87DAD" w14:textId="77777777" w:rsidR="00E07F94" w:rsidRDefault="00E07F94" w:rsidP="00E07F94">
      <w:pPr>
        <w:tabs>
          <w:tab w:val="clear" w:pos="567"/>
        </w:tabs>
        <w:spacing w:line="240" w:lineRule="auto"/>
        <w:jc w:val="center"/>
        <w:rPr>
          <w:b/>
          <w:szCs w:val="22"/>
        </w:rPr>
      </w:pPr>
    </w:p>
    <w:p w14:paraId="02A13315" w14:textId="77777777" w:rsidR="00E07F94" w:rsidRDefault="00E07F94" w:rsidP="00E07F94">
      <w:pPr>
        <w:tabs>
          <w:tab w:val="clear" w:pos="567"/>
        </w:tabs>
        <w:spacing w:line="240" w:lineRule="auto"/>
        <w:jc w:val="center"/>
        <w:rPr>
          <w:b/>
          <w:szCs w:val="22"/>
        </w:rPr>
      </w:pPr>
    </w:p>
    <w:p w14:paraId="695DA7B3" w14:textId="77777777" w:rsidR="00E07F94" w:rsidRDefault="00E07F94" w:rsidP="00E07F94">
      <w:pPr>
        <w:tabs>
          <w:tab w:val="clear" w:pos="567"/>
        </w:tabs>
        <w:spacing w:line="240" w:lineRule="auto"/>
        <w:jc w:val="center"/>
        <w:rPr>
          <w:b/>
          <w:szCs w:val="22"/>
        </w:rPr>
      </w:pPr>
    </w:p>
    <w:p w14:paraId="545FEC68" w14:textId="77777777" w:rsidR="00E07F94" w:rsidRDefault="00E07F94" w:rsidP="00E07F94">
      <w:pPr>
        <w:tabs>
          <w:tab w:val="clear" w:pos="567"/>
        </w:tabs>
        <w:spacing w:line="240" w:lineRule="auto"/>
        <w:jc w:val="center"/>
        <w:rPr>
          <w:b/>
          <w:szCs w:val="22"/>
        </w:rPr>
      </w:pPr>
    </w:p>
    <w:p w14:paraId="50F54AA4" w14:textId="77777777" w:rsidR="00E07F94" w:rsidRDefault="00E07F94" w:rsidP="00E07F94">
      <w:pPr>
        <w:tabs>
          <w:tab w:val="clear" w:pos="567"/>
        </w:tabs>
        <w:spacing w:line="240" w:lineRule="auto"/>
        <w:jc w:val="center"/>
        <w:rPr>
          <w:b/>
          <w:szCs w:val="22"/>
        </w:rPr>
      </w:pPr>
    </w:p>
    <w:p w14:paraId="64F703B6" w14:textId="77777777" w:rsidR="00E07F94" w:rsidRDefault="00E07F94" w:rsidP="00E07F94">
      <w:pPr>
        <w:tabs>
          <w:tab w:val="clear" w:pos="567"/>
        </w:tabs>
        <w:spacing w:line="240" w:lineRule="auto"/>
        <w:jc w:val="center"/>
        <w:rPr>
          <w:b/>
          <w:szCs w:val="22"/>
        </w:rPr>
      </w:pPr>
    </w:p>
    <w:p w14:paraId="5249EFD7" w14:textId="77777777" w:rsidR="00E07F94" w:rsidRDefault="00E07F94" w:rsidP="00E07F94">
      <w:pPr>
        <w:tabs>
          <w:tab w:val="clear" w:pos="567"/>
        </w:tabs>
        <w:spacing w:line="240" w:lineRule="auto"/>
        <w:jc w:val="center"/>
        <w:rPr>
          <w:b/>
          <w:szCs w:val="22"/>
        </w:rPr>
      </w:pPr>
    </w:p>
    <w:p w14:paraId="30254C1A" w14:textId="77777777" w:rsidR="00E07F94" w:rsidRDefault="00E07F94" w:rsidP="00E07F94">
      <w:pPr>
        <w:tabs>
          <w:tab w:val="clear" w:pos="567"/>
        </w:tabs>
        <w:spacing w:line="240" w:lineRule="auto"/>
        <w:jc w:val="center"/>
        <w:rPr>
          <w:b/>
          <w:szCs w:val="22"/>
        </w:rPr>
      </w:pPr>
    </w:p>
    <w:p w14:paraId="740BF24C" w14:textId="77777777" w:rsidR="00E07F94" w:rsidRDefault="00E07F94" w:rsidP="00E07F94">
      <w:pPr>
        <w:tabs>
          <w:tab w:val="clear" w:pos="567"/>
        </w:tabs>
        <w:spacing w:line="240" w:lineRule="auto"/>
        <w:jc w:val="center"/>
        <w:rPr>
          <w:b/>
          <w:szCs w:val="22"/>
        </w:rPr>
      </w:pPr>
    </w:p>
    <w:p w14:paraId="0BD3D832" w14:textId="77777777" w:rsidR="00E07F94" w:rsidRDefault="00E07F94" w:rsidP="00E07F94">
      <w:pPr>
        <w:tabs>
          <w:tab w:val="clear" w:pos="567"/>
        </w:tabs>
        <w:spacing w:line="240" w:lineRule="auto"/>
        <w:jc w:val="center"/>
        <w:rPr>
          <w:b/>
          <w:szCs w:val="22"/>
        </w:rPr>
      </w:pPr>
    </w:p>
    <w:p w14:paraId="4A5C956E" w14:textId="77777777" w:rsidR="00E07F94" w:rsidRDefault="00E07F94" w:rsidP="00E07F94">
      <w:pPr>
        <w:tabs>
          <w:tab w:val="clear" w:pos="567"/>
        </w:tabs>
        <w:spacing w:line="240" w:lineRule="auto"/>
        <w:jc w:val="center"/>
        <w:rPr>
          <w:b/>
          <w:szCs w:val="22"/>
        </w:rPr>
      </w:pPr>
    </w:p>
    <w:p w14:paraId="35601C73" w14:textId="77777777" w:rsidR="00E07F94" w:rsidRDefault="00E07F94" w:rsidP="00E07F94">
      <w:pPr>
        <w:tabs>
          <w:tab w:val="clear" w:pos="567"/>
        </w:tabs>
        <w:spacing w:line="240" w:lineRule="auto"/>
        <w:jc w:val="center"/>
        <w:rPr>
          <w:b/>
          <w:szCs w:val="22"/>
        </w:rPr>
      </w:pPr>
    </w:p>
    <w:p w14:paraId="2C7A85C5" w14:textId="77777777" w:rsidR="00E07F94" w:rsidRDefault="00E07F94" w:rsidP="00E07F94">
      <w:pPr>
        <w:tabs>
          <w:tab w:val="clear" w:pos="567"/>
        </w:tabs>
        <w:spacing w:line="240" w:lineRule="auto"/>
        <w:jc w:val="center"/>
        <w:rPr>
          <w:b/>
          <w:szCs w:val="22"/>
        </w:rPr>
      </w:pPr>
    </w:p>
    <w:p w14:paraId="5F40747A" w14:textId="77777777" w:rsidR="00E07F94" w:rsidRDefault="00E07F94" w:rsidP="00E07F94">
      <w:pPr>
        <w:tabs>
          <w:tab w:val="clear" w:pos="567"/>
        </w:tabs>
        <w:spacing w:line="240" w:lineRule="auto"/>
        <w:jc w:val="center"/>
        <w:rPr>
          <w:b/>
          <w:szCs w:val="22"/>
        </w:rPr>
      </w:pPr>
    </w:p>
    <w:p w14:paraId="02AA022B" w14:textId="77777777" w:rsidR="00E07F94" w:rsidRDefault="00E07F94" w:rsidP="00E07F94">
      <w:pPr>
        <w:tabs>
          <w:tab w:val="clear" w:pos="567"/>
        </w:tabs>
        <w:spacing w:line="240" w:lineRule="auto"/>
        <w:jc w:val="center"/>
        <w:rPr>
          <w:b/>
          <w:szCs w:val="22"/>
        </w:rPr>
      </w:pPr>
    </w:p>
    <w:p w14:paraId="63D9F856" w14:textId="77777777" w:rsidR="00E07F94" w:rsidRDefault="00E07F94" w:rsidP="00E07F94">
      <w:pPr>
        <w:tabs>
          <w:tab w:val="clear" w:pos="567"/>
        </w:tabs>
        <w:spacing w:line="240" w:lineRule="auto"/>
        <w:jc w:val="center"/>
        <w:rPr>
          <w:b/>
          <w:szCs w:val="22"/>
        </w:rPr>
      </w:pPr>
    </w:p>
    <w:p w14:paraId="24620260" w14:textId="77777777" w:rsidR="00E07F94" w:rsidRDefault="00E07F94" w:rsidP="00E07F94">
      <w:pPr>
        <w:tabs>
          <w:tab w:val="clear" w:pos="567"/>
        </w:tabs>
        <w:spacing w:line="240" w:lineRule="auto"/>
        <w:jc w:val="center"/>
        <w:rPr>
          <w:b/>
          <w:szCs w:val="22"/>
        </w:rPr>
      </w:pPr>
    </w:p>
    <w:p w14:paraId="64BF7190" w14:textId="77777777" w:rsidR="00E07F94" w:rsidRDefault="00E07F94" w:rsidP="00E07F94">
      <w:pPr>
        <w:tabs>
          <w:tab w:val="clear" w:pos="567"/>
        </w:tabs>
        <w:spacing w:line="240" w:lineRule="auto"/>
        <w:jc w:val="center"/>
        <w:rPr>
          <w:b/>
          <w:szCs w:val="22"/>
        </w:rPr>
      </w:pPr>
    </w:p>
    <w:p w14:paraId="54ADA16E" w14:textId="77777777" w:rsidR="00E07F94" w:rsidRDefault="00E07F94" w:rsidP="00E07F94">
      <w:pPr>
        <w:tabs>
          <w:tab w:val="clear" w:pos="567"/>
        </w:tabs>
        <w:spacing w:line="240" w:lineRule="auto"/>
        <w:jc w:val="center"/>
        <w:rPr>
          <w:b/>
          <w:szCs w:val="22"/>
        </w:rPr>
      </w:pPr>
    </w:p>
    <w:p w14:paraId="778039B5" w14:textId="1F7488B7" w:rsidR="00E07F94" w:rsidRDefault="00E07F94" w:rsidP="00E07F94">
      <w:pPr>
        <w:tabs>
          <w:tab w:val="clear" w:pos="567"/>
        </w:tabs>
        <w:spacing w:line="240" w:lineRule="auto"/>
        <w:jc w:val="center"/>
        <w:rPr>
          <w:szCs w:val="22"/>
        </w:rPr>
      </w:pPr>
      <w:r>
        <w:rPr>
          <w:b/>
          <w:szCs w:val="22"/>
        </w:rPr>
        <w:lastRenderedPageBreak/>
        <w:t>LIETOŠANAS INSTRUKCIJA</w:t>
      </w:r>
    </w:p>
    <w:p w14:paraId="0D32C23A" w14:textId="77777777" w:rsidR="00E07F94" w:rsidRDefault="00E07F94" w:rsidP="00E07F94">
      <w:pPr>
        <w:tabs>
          <w:tab w:val="clear" w:pos="567"/>
        </w:tabs>
        <w:spacing w:line="240" w:lineRule="auto"/>
        <w:rPr>
          <w:szCs w:val="22"/>
        </w:rPr>
      </w:pPr>
    </w:p>
    <w:p w14:paraId="6F51ED14" w14:textId="77777777" w:rsidR="00E07F94" w:rsidRDefault="00E07F94" w:rsidP="00E07F94">
      <w:pPr>
        <w:tabs>
          <w:tab w:val="clear" w:pos="567"/>
        </w:tabs>
        <w:spacing w:line="240" w:lineRule="auto"/>
        <w:rPr>
          <w:szCs w:val="22"/>
        </w:rPr>
      </w:pPr>
    </w:p>
    <w:p w14:paraId="35011971" w14:textId="77777777" w:rsidR="00E07F94" w:rsidRDefault="00E07F94" w:rsidP="00E07F94">
      <w:pPr>
        <w:pStyle w:val="Style1"/>
      </w:pPr>
      <w:r>
        <w:rPr>
          <w:highlight w:val="lightGray"/>
        </w:rPr>
        <w:t>1.</w:t>
      </w:r>
      <w:r>
        <w:tab/>
        <w:t>Veterināro zāļu nosaukums</w:t>
      </w:r>
    </w:p>
    <w:p w14:paraId="0639E397" w14:textId="77777777" w:rsidR="00E07F94" w:rsidRDefault="00E07F94" w:rsidP="00E07F94">
      <w:pPr>
        <w:tabs>
          <w:tab w:val="clear" w:pos="567"/>
        </w:tabs>
        <w:spacing w:line="240" w:lineRule="auto"/>
        <w:rPr>
          <w:szCs w:val="22"/>
        </w:rPr>
      </w:pPr>
    </w:p>
    <w:p w14:paraId="75DCBBAB" w14:textId="77777777" w:rsidR="00E07F94" w:rsidRDefault="00E07F94" w:rsidP="00E07F94">
      <w:pPr>
        <w:contextualSpacing/>
        <w:rPr>
          <w:szCs w:val="22"/>
        </w:rPr>
      </w:pPr>
      <w:r>
        <w:rPr>
          <w:b/>
          <w:bCs/>
          <w:szCs w:val="22"/>
          <w:lang w:val="lv"/>
        </w:rPr>
        <w:t>Draxxin Plus</w:t>
      </w:r>
      <w:r>
        <w:rPr>
          <w:szCs w:val="22"/>
          <w:lang w:val="lv"/>
        </w:rPr>
        <w:t xml:space="preserve"> 100 mg/ml + 120 mg/ml šķīdums injekcijām liellopiem</w:t>
      </w:r>
    </w:p>
    <w:p w14:paraId="30188895" w14:textId="77777777" w:rsidR="00E07F94" w:rsidRDefault="00E07F94" w:rsidP="00E07F94">
      <w:pPr>
        <w:tabs>
          <w:tab w:val="clear" w:pos="567"/>
        </w:tabs>
        <w:spacing w:line="240" w:lineRule="auto"/>
        <w:rPr>
          <w:szCs w:val="22"/>
        </w:rPr>
      </w:pPr>
    </w:p>
    <w:p w14:paraId="383C808A" w14:textId="77777777" w:rsidR="00E07F94" w:rsidRDefault="00E07F94" w:rsidP="00E07F94">
      <w:pPr>
        <w:tabs>
          <w:tab w:val="clear" w:pos="567"/>
        </w:tabs>
        <w:spacing w:line="240" w:lineRule="auto"/>
        <w:rPr>
          <w:szCs w:val="22"/>
        </w:rPr>
      </w:pPr>
    </w:p>
    <w:p w14:paraId="041C01C2" w14:textId="77777777" w:rsidR="00E07F94" w:rsidRDefault="00E07F94" w:rsidP="00E07F94">
      <w:pPr>
        <w:pStyle w:val="Style1"/>
      </w:pPr>
      <w:r>
        <w:rPr>
          <w:highlight w:val="lightGray"/>
        </w:rPr>
        <w:t>2.</w:t>
      </w:r>
      <w:r>
        <w:tab/>
        <w:t>Sastāvs</w:t>
      </w:r>
    </w:p>
    <w:p w14:paraId="417C17DD" w14:textId="77777777" w:rsidR="00E07F94" w:rsidRDefault="00E07F94" w:rsidP="00E07F94">
      <w:pPr>
        <w:tabs>
          <w:tab w:val="clear" w:pos="567"/>
        </w:tabs>
        <w:spacing w:line="240" w:lineRule="auto"/>
        <w:rPr>
          <w:iCs/>
          <w:szCs w:val="22"/>
        </w:rPr>
      </w:pPr>
    </w:p>
    <w:p w14:paraId="50AC4F74" w14:textId="77777777" w:rsidR="00E07F94" w:rsidRDefault="00E07F94" w:rsidP="00E07F94">
      <w:pPr>
        <w:contextualSpacing/>
        <w:rPr>
          <w:b/>
          <w:szCs w:val="22"/>
        </w:rPr>
      </w:pPr>
      <w:r>
        <w:rPr>
          <w:szCs w:val="22"/>
          <w:lang w:val="lv"/>
        </w:rPr>
        <w:t>Katrs ml satur:</w:t>
      </w:r>
    </w:p>
    <w:p w14:paraId="7D70EAA1" w14:textId="77777777" w:rsidR="00E07F94" w:rsidRDefault="00E07F94" w:rsidP="00E07F94">
      <w:pPr>
        <w:contextualSpacing/>
        <w:rPr>
          <w:bCs/>
          <w:szCs w:val="22"/>
        </w:rPr>
      </w:pPr>
    </w:p>
    <w:p w14:paraId="6FE62C5B" w14:textId="77777777" w:rsidR="00E07F94" w:rsidRPr="001F069F" w:rsidRDefault="00E07F94" w:rsidP="00E07F94">
      <w:pPr>
        <w:contextualSpacing/>
        <w:rPr>
          <w:szCs w:val="22"/>
        </w:rPr>
      </w:pPr>
      <w:r w:rsidRPr="001F069F">
        <w:rPr>
          <w:szCs w:val="22"/>
          <w:lang w:val="lv"/>
        </w:rPr>
        <w:t>Aktīvās vielas:</w:t>
      </w:r>
    </w:p>
    <w:p w14:paraId="6C40814A" w14:textId="77777777" w:rsidR="00E07F94" w:rsidRDefault="00E07F94" w:rsidP="00E07F94">
      <w:pPr>
        <w:autoSpaceDE w:val="0"/>
        <w:autoSpaceDN w:val="0"/>
        <w:adjustRightInd w:val="0"/>
        <w:contextualSpacing/>
        <w:rPr>
          <w:szCs w:val="22"/>
        </w:rPr>
      </w:pPr>
      <w:r>
        <w:rPr>
          <w:szCs w:val="22"/>
          <w:lang w:val="lv"/>
        </w:rPr>
        <w:t>Tulatromicīns</w:t>
      </w:r>
      <w:r>
        <w:rPr>
          <w:szCs w:val="22"/>
          <w:lang w:val="lv"/>
        </w:rPr>
        <w:tab/>
      </w:r>
      <w:r>
        <w:rPr>
          <w:szCs w:val="22"/>
          <w:lang w:val="lv"/>
        </w:rPr>
        <w:tab/>
        <w:t>100 mg</w:t>
      </w:r>
    </w:p>
    <w:p w14:paraId="01ACD2D2" w14:textId="77777777" w:rsidR="00E07F94" w:rsidRDefault="00E07F94" w:rsidP="00E07F94">
      <w:pPr>
        <w:autoSpaceDE w:val="0"/>
        <w:autoSpaceDN w:val="0"/>
        <w:adjustRightInd w:val="0"/>
        <w:contextualSpacing/>
        <w:rPr>
          <w:szCs w:val="22"/>
        </w:rPr>
      </w:pPr>
      <w:r>
        <w:rPr>
          <w:szCs w:val="22"/>
          <w:lang w:val="lv"/>
        </w:rPr>
        <w:t xml:space="preserve">Ketoprofēns </w:t>
      </w:r>
      <w:r>
        <w:rPr>
          <w:szCs w:val="22"/>
          <w:lang w:val="lv"/>
        </w:rPr>
        <w:tab/>
      </w:r>
      <w:r>
        <w:rPr>
          <w:szCs w:val="22"/>
          <w:lang w:val="lv"/>
        </w:rPr>
        <w:tab/>
        <w:t>120 mg</w:t>
      </w:r>
    </w:p>
    <w:p w14:paraId="5E207B28" w14:textId="77777777" w:rsidR="00E07F94" w:rsidRPr="001F069F" w:rsidRDefault="00E07F94" w:rsidP="00E07F94">
      <w:pPr>
        <w:autoSpaceDE w:val="0"/>
        <w:autoSpaceDN w:val="0"/>
        <w:adjustRightInd w:val="0"/>
        <w:contextualSpacing/>
        <w:rPr>
          <w:szCs w:val="22"/>
        </w:rPr>
      </w:pPr>
      <w:r w:rsidRPr="001F069F">
        <w:rPr>
          <w:szCs w:val="22"/>
          <w:lang w:val="lv"/>
        </w:rPr>
        <w:t>Palīgvielas:</w:t>
      </w:r>
    </w:p>
    <w:p w14:paraId="1F21A891" w14:textId="77777777" w:rsidR="00E07F94" w:rsidRDefault="00E07F94" w:rsidP="00E07F94">
      <w:pPr>
        <w:autoSpaceDE w:val="0"/>
        <w:autoSpaceDN w:val="0"/>
        <w:adjustRightInd w:val="0"/>
        <w:contextualSpacing/>
        <w:rPr>
          <w:szCs w:val="22"/>
        </w:rPr>
      </w:pPr>
      <w:r>
        <w:rPr>
          <w:szCs w:val="22"/>
          <w:lang w:val="lv"/>
        </w:rPr>
        <w:t xml:space="preserve">Monotioglicerīns </w:t>
      </w:r>
      <w:r>
        <w:rPr>
          <w:szCs w:val="22"/>
          <w:lang w:val="lv"/>
        </w:rPr>
        <w:tab/>
        <w:t>5 mg</w:t>
      </w:r>
    </w:p>
    <w:p w14:paraId="694C96E5" w14:textId="77777777" w:rsidR="00E07F94" w:rsidRDefault="00E07F94" w:rsidP="00E07F94">
      <w:pPr>
        <w:autoSpaceDE w:val="0"/>
        <w:autoSpaceDN w:val="0"/>
        <w:adjustRightInd w:val="0"/>
        <w:contextualSpacing/>
        <w:rPr>
          <w:szCs w:val="22"/>
        </w:rPr>
      </w:pPr>
    </w:p>
    <w:p w14:paraId="3A45AF53" w14:textId="77777777" w:rsidR="00E07F94" w:rsidRDefault="00E07F94" w:rsidP="00E07F94">
      <w:pPr>
        <w:contextualSpacing/>
        <w:rPr>
          <w:szCs w:val="22"/>
          <w:lang w:val="nl-BE"/>
        </w:rPr>
      </w:pPr>
      <w:r>
        <w:rPr>
          <w:szCs w:val="22"/>
          <w:lang w:val="lv"/>
        </w:rPr>
        <w:t>Dzidrs, bezkr</w:t>
      </w:r>
      <w:r>
        <w:rPr>
          <w:rFonts w:hint="eastAsia"/>
          <w:szCs w:val="22"/>
          <w:lang w:val="lv"/>
        </w:rPr>
        <w:t>ā</w:t>
      </w:r>
      <w:r>
        <w:rPr>
          <w:szCs w:val="22"/>
          <w:lang w:val="lv"/>
        </w:rPr>
        <w:t>sains l</w:t>
      </w:r>
      <w:r>
        <w:rPr>
          <w:rFonts w:hint="eastAsia"/>
          <w:szCs w:val="22"/>
          <w:lang w:val="lv"/>
        </w:rPr>
        <w:t>ī</w:t>
      </w:r>
      <w:r>
        <w:rPr>
          <w:szCs w:val="22"/>
          <w:lang w:val="lv"/>
        </w:rPr>
        <w:t>dz dzeltens/za</w:t>
      </w:r>
      <w:r>
        <w:rPr>
          <w:rFonts w:hint="eastAsia"/>
          <w:szCs w:val="22"/>
          <w:lang w:val="lv"/>
        </w:rPr>
        <w:t>ļ</w:t>
      </w:r>
      <w:r>
        <w:rPr>
          <w:szCs w:val="22"/>
          <w:lang w:val="lv"/>
        </w:rPr>
        <w:t xml:space="preserve">i dzeltens </w:t>
      </w:r>
      <w:r>
        <w:rPr>
          <w:rFonts w:hint="eastAsia"/>
          <w:szCs w:val="22"/>
          <w:lang w:val="lv"/>
        </w:rPr>
        <w:t>šķī</w:t>
      </w:r>
      <w:r>
        <w:rPr>
          <w:szCs w:val="22"/>
          <w:lang w:val="lv"/>
        </w:rPr>
        <w:t>dums b</w:t>
      </w:r>
      <w:r>
        <w:rPr>
          <w:color w:val="000000"/>
          <w:szCs w:val="22"/>
          <w:lang w:val="lv"/>
        </w:rPr>
        <w:t>ez redzamām daļiņām.</w:t>
      </w:r>
    </w:p>
    <w:p w14:paraId="1E63DEB8" w14:textId="77777777" w:rsidR="00E07F94" w:rsidRDefault="00E07F94" w:rsidP="00E07F94">
      <w:pPr>
        <w:tabs>
          <w:tab w:val="clear" w:pos="567"/>
        </w:tabs>
        <w:spacing w:line="240" w:lineRule="auto"/>
        <w:rPr>
          <w:szCs w:val="22"/>
        </w:rPr>
      </w:pPr>
    </w:p>
    <w:p w14:paraId="7863EAF8" w14:textId="77777777" w:rsidR="00E07F94" w:rsidRDefault="00E07F94" w:rsidP="00E07F94">
      <w:pPr>
        <w:tabs>
          <w:tab w:val="clear" w:pos="567"/>
        </w:tabs>
        <w:spacing w:line="240" w:lineRule="auto"/>
        <w:rPr>
          <w:szCs w:val="22"/>
        </w:rPr>
      </w:pPr>
    </w:p>
    <w:p w14:paraId="2C3A19CA" w14:textId="77777777" w:rsidR="00E07F94" w:rsidRDefault="00E07F94" w:rsidP="00E07F94">
      <w:pPr>
        <w:pStyle w:val="Style1"/>
      </w:pPr>
      <w:r>
        <w:rPr>
          <w:highlight w:val="lightGray"/>
        </w:rPr>
        <w:t>3.</w:t>
      </w:r>
      <w:r>
        <w:tab/>
        <w:t>Mērķsugas</w:t>
      </w:r>
    </w:p>
    <w:p w14:paraId="4BFC3139" w14:textId="77777777" w:rsidR="00E07F94" w:rsidRDefault="00E07F94" w:rsidP="00E07F94">
      <w:pPr>
        <w:contextualSpacing/>
        <w:rPr>
          <w:szCs w:val="22"/>
        </w:rPr>
      </w:pPr>
    </w:p>
    <w:p w14:paraId="24F9458E" w14:textId="77777777" w:rsidR="00E07F94" w:rsidRDefault="00E07F94" w:rsidP="00E07F94">
      <w:pPr>
        <w:contextualSpacing/>
        <w:rPr>
          <w:szCs w:val="22"/>
          <w:lang w:val="lv"/>
        </w:rPr>
      </w:pPr>
      <w:r>
        <w:rPr>
          <w:szCs w:val="22"/>
          <w:lang w:val="lv"/>
        </w:rPr>
        <w:t xml:space="preserve">Liellopi. </w:t>
      </w:r>
    </w:p>
    <w:p w14:paraId="09EE1701" w14:textId="77777777" w:rsidR="00E07F94" w:rsidRDefault="00E07F94" w:rsidP="00E07F94">
      <w:pPr>
        <w:contextualSpacing/>
        <w:rPr>
          <w:szCs w:val="22"/>
          <w:lang w:val="lv"/>
        </w:rPr>
      </w:pPr>
    </w:p>
    <w:p w14:paraId="0DF5409B" w14:textId="77777777" w:rsidR="00E07F94" w:rsidRDefault="00E07F94" w:rsidP="00E07F94">
      <w:pPr>
        <w:contextualSpacing/>
        <w:rPr>
          <w:szCs w:val="22"/>
        </w:rPr>
      </w:pPr>
      <w:r>
        <w:rPr>
          <w:szCs w:val="22"/>
          <w:lang w:val="lv"/>
        </w:rPr>
        <w:t xml:space="preserve"> </w:t>
      </w:r>
    </w:p>
    <w:p w14:paraId="14BC397A" w14:textId="77777777" w:rsidR="00E07F94" w:rsidRDefault="00E07F94" w:rsidP="00E07F94">
      <w:pPr>
        <w:contextualSpacing/>
        <w:rPr>
          <w:szCs w:val="22"/>
        </w:rPr>
      </w:pPr>
      <w:r>
        <w:rPr>
          <w:noProof/>
          <w:szCs w:val="22"/>
          <w:lang w:val="en-GB" w:eastAsia="zh-CN"/>
        </w:rPr>
        <w:drawing>
          <wp:anchor distT="0" distB="0" distL="114300" distR="114300" simplePos="0" relativeHeight="251662336" behindDoc="1" locked="0" layoutInCell="1" allowOverlap="1" wp14:anchorId="60838F54" wp14:editId="321E68E7">
            <wp:simplePos x="0" y="0"/>
            <wp:positionH relativeFrom="column">
              <wp:posOffset>2095</wp:posOffset>
            </wp:positionH>
            <wp:positionV relativeFrom="paragraph">
              <wp:posOffset>-279656</wp:posOffset>
            </wp:positionV>
            <wp:extent cx="619125" cy="409575"/>
            <wp:effectExtent l="0" t="0" r="9525" b="9525"/>
            <wp:wrapTight wrapText="bothSides">
              <wp:wrapPolygon edited="0">
                <wp:start x="0" y="0"/>
                <wp:lineTo x="0" y="21098"/>
                <wp:lineTo x="21268" y="21098"/>
                <wp:lineTo x="2126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9125" cy="409575"/>
                    </a:xfrm>
                    <a:prstGeom prst="rect">
                      <a:avLst/>
                    </a:prstGeom>
                    <a:noFill/>
                    <a:ln>
                      <a:noFill/>
                    </a:ln>
                  </pic:spPr>
                </pic:pic>
              </a:graphicData>
            </a:graphic>
          </wp:anchor>
        </w:drawing>
      </w:r>
    </w:p>
    <w:p w14:paraId="13F5B585" w14:textId="77777777" w:rsidR="00E07F94" w:rsidRDefault="00E07F94" w:rsidP="00E07F94">
      <w:pPr>
        <w:tabs>
          <w:tab w:val="clear" w:pos="567"/>
        </w:tabs>
        <w:spacing w:line="240" w:lineRule="auto"/>
        <w:rPr>
          <w:szCs w:val="22"/>
        </w:rPr>
      </w:pPr>
    </w:p>
    <w:p w14:paraId="54416BA2" w14:textId="77777777" w:rsidR="00E07F94" w:rsidRDefault="00E07F94" w:rsidP="00E07F94">
      <w:pPr>
        <w:tabs>
          <w:tab w:val="clear" w:pos="567"/>
        </w:tabs>
        <w:spacing w:line="240" w:lineRule="auto"/>
        <w:rPr>
          <w:szCs w:val="22"/>
        </w:rPr>
      </w:pPr>
    </w:p>
    <w:p w14:paraId="6CCB0828" w14:textId="77777777" w:rsidR="00E07F94" w:rsidRDefault="00E07F94" w:rsidP="00E07F94">
      <w:pPr>
        <w:pStyle w:val="Style1"/>
      </w:pPr>
      <w:r>
        <w:rPr>
          <w:highlight w:val="lightGray"/>
        </w:rPr>
        <w:t>4.</w:t>
      </w:r>
      <w:r>
        <w:tab/>
        <w:t>Lietošanas indikācijas</w:t>
      </w:r>
    </w:p>
    <w:p w14:paraId="4404CC5C" w14:textId="77777777" w:rsidR="00E07F94" w:rsidRDefault="00E07F94" w:rsidP="00E07F94">
      <w:pPr>
        <w:tabs>
          <w:tab w:val="clear" w:pos="567"/>
        </w:tabs>
        <w:spacing w:line="240" w:lineRule="auto"/>
        <w:rPr>
          <w:szCs w:val="22"/>
        </w:rPr>
      </w:pPr>
    </w:p>
    <w:p w14:paraId="0720B992" w14:textId="77777777" w:rsidR="00E07F94" w:rsidRDefault="00E07F94" w:rsidP="00E07F94">
      <w:pPr>
        <w:contextualSpacing/>
        <w:rPr>
          <w:szCs w:val="22"/>
          <w:lang w:val="nl-BE"/>
        </w:rPr>
      </w:pPr>
      <w:bookmarkStart w:id="37" w:name="_Hlk2173701"/>
      <w:r>
        <w:rPr>
          <w:szCs w:val="22"/>
          <w:lang w:val="lv"/>
        </w:rPr>
        <w:t xml:space="preserve">Liellopu elpceļu slimību (LES), kuras saistītas ar drudzi, kuru izraisījušas pret tulatromicīnu jutīgas </w:t>
      </w:r>
      <w:r>
        <w:rPr>
          <w:i/>
          <w:iCs/>
          <w:szCs w:val="22"/>
          <w:lang w:val="lv"/>
        </w:rPr>
        <w:t>Mannheimia haemolytica</w:t>
      </w:r>
      <w:r>
        <w:rPr>
          <w:szCs w:val="22"/>
          <w:lang w:val="lv"/>
        </w:rPr>
        <w:t xml:space="preserve">, </w:t>
      </w:r>
      <w:r>
        <w:rPr>
          <w:i/>
          <w:iCs/>
          <w:szCs w:val="22"/>
          <w:lang w:val="lv"/>
        </w:rPr>
        <w:t>Pasteurella multocida, Histophilus somni</w:t>
      </w:r>
      <w:r>
        <w:rPr>
          <w:szCs w:val="22"/>
          <w:lang w:val="lv"/>
        </w:rPr>
        <w:t xml:space="preserve"> vai </w:t>
      </w:r>
      <w:r>
        <w:rPr>
          <w:i/>
          <w:iCs/>
          <w:szCs w:val="22"/>
          <w:lang w:val="lv"/>
        </w:rPr>
        <w:t>Mycoplasma bovis</w:t>
      </w:r>
      <w:r>
        <w:rPr>
          <w:szCs w:val="22"/>
          <w:lang w:val="lv"/>
        </w:rPr>
        <w:t>, ārstēšanai.</w:t>
      </w:r>
      <w:bookmarkEnd w:id="37"/>
    </w:p>
    <w:p w14:paraId="0D7BC8D8" w14:textId="77777777" w:rsidR="00E07F94" w:rsidRDefault="00E07F94" w:rsidP="00E07F94">
      <w:pPr>
        <w:tabs>
          <w:tab w:val="clear" w:pos="567"/>
        </w:tabs>
        <w:spacing w:line="240" w:lineRule="auto"/>
        <w:rPr>
          <w:szCs w:val="22"/>
        </w:rPr>
      </w:pPr>
    </w:p>
    <w:p w14:paraId="60D4BFCA" w14:textId="77777777" w:rsidR="00E07F94" w:rsidRDefault="00E07F94" w:rsidP="00E07F94">
      <w:pPr>
        <w:tabs>
          <w:tab w:val="clear" w:pos="567"/>
        </w:tabs>
        <w:spacing w:line="240" w:lineRule="auto"/>
        <w:rPr>
          <w:szCs w:val="22"/>
        </w:rPr>
      </w:pPr>
    </w:p>
    <w:p w14:paraId="5CCE807F" w14:textId="77777777" w:rsidR="00E07F94" w:rsidRDefault="00E07F94" w:rsidP="00E07F94">
      <w:pPr>
        <w:pStyle w:val="Style1"/>
      </w:pPr>
      <w:r>
        <w:rPr>
          <w:highlight w:val="lightGray"/>
        </w:rPr>
        <w:t>5.</w:t>
      </w:r>
      <w:r>
        <w:tab/>
        <w:t>Kontrindikācijas</w:t>
      </w:r>
    </w:p>
    <w:p w14:paraId="7924795A" w14:textId="77777777" w:rsidR="00E07F94" w:rsidRDefault="00E07F94" w:rsidP="00E07F94">
      <w:pPr>
        <w:tabs>
          <w:tab w:val="clear" w:pos="567"/>
        </w:tabs>
        <w:spacing w:line="240" w:lineRule="auto"/>
        <w:rPr>
          <w:szCs w:val="22"/>
        </w:rPr>
      </w:pPr>
    </w:p>
    <w:p w14:paraId="07505D25" w14:textId="77777777" w:rsidR="00E07F94" w:rsidRDefault="00E07F94" w:rsidP="00E07F94">
      <w:pPr>
        <w:autoSpaceDE w:val="0"/>
        <w:autoSpaceDN w:val="0"/>
        <w:adjustRightInd w:val="0"/>
        <w:contextualSpacing/>
        <w:rPr>
          <w:color w:val="000000"/>
          <w:szCs w:val="22"/>
          <w:lang w:val="nl-BE"/>
        </w:rPr>
      </w:pPr>
      <w:bookmarkStart w:id="38" w:name="_Hlk2173844"/>
      <w:r>
        <w:rPr>
          <w:color w:val="000000"/>
          <w:szCs w:val="22"/>
          <w:lang w:val="lv"/>
        </w:rPr>
        <w:t xml:space="preserve">Nelietot gadījumos, ja konstatēta pastiprināta jutība pret aktīvajām vielām vai pret </w:t>
      </w:r>
      <w:r>
        <w:t>jebkuru</w:t>
      </w:r>
      <w:r>
        <w:rPr>
          <w:color w:val="000000"/>
          <w:szCs w:val="22"/>
          <w:lang w:val="lv"/>
        </w:rPr>
        <w:t xml:space="preserve"> no palīgvielām.</w:t>
      </w:r>
    </w:p>
    <w:p w14:paraId="31121A33" w14:textId="77777777" w:rsidR="00E07F94" w:rsidRDefault="00E07F94" w:rsidP="00E07F94">
      <w:pPr>
        <w:autoSpaceDE w:val="0"/>
        <w:autoSpaceDN w:val="0"/>
        <w:adjustRightInd w:val="0"/>
        <w:contextualSpacing/>
        <w:rPr>
          <w:color w:val="000000"/>
          <w:szCs w:val="22"/>
          <w:lang w:val="nl-BE"/>
        </w:rPr>
      </w:pPr>
      <w:r>
        <w:rPr>
          <w:color w:val="000000"/>
          <w:szCs w:val="22"/>
          <w:lang w:val="lv"/>
        </w:rPr>
        <w:t>Nelietot vienlaikus ar citiem makrolīdu vai linkozamīdu grupas antibiotikām.</w:t>
      </w:r>
    </w:p>
    <w:bookmarkEnd w:id="38"/>
    <w:p w14:paraId="1E83F47D" w14:textId="77777777" w:rsidR="00E07F94" w:rsidRDefault="00E07F94" w:rsidP="00E07F94">
      <w:pPr>
        <w:autoSpaceDE w:val="0"/>
        <w:autoSpaceDN w:val="0"/>
        <w:adjustRightInd w:val="0"/>
        <w:contextualSpacing/>
        <w:rPr>
          <w:szCs w:val="22"/>
          <w:lang w:val="nl-BE"/>
        </w:rPr>
      </w:pPr>
      <w:r>
        <w:rPr>
          <w:szCs w:val="22"/>
          <w:lang w:val="lv"/>
        </w:rPr>
        <w:t>Nelietot dzīvniekiem, kuriem ir kuņģa-zarnu trakta bojājumi, hemorāģiska diatēze, asins diskrāzija vai aknu, nieru vai sirds slimības.</w:t>
      </w:r>
    </w:p>
    <w:p w14:paraId="474730B5" w14:textId="77777777" w:rsidR="00E07F94" w:rsidRDefault="00E07F94" w:rsidP="00E07F94">
      <w:pPr>
        <w:tabs>
          <w:tab w:val="clear" w:pos="567"/>
        </w:tabs>
        <w:spacing w:line="240" w:lineRule="auto"/>
        <w:rPr>
          <w:szCs w:val="22"/>
        </w:rPr>
      </w:pPr>
    </w:p>
    <w:p w14:paraId="11246CAB" w14:textId="77777777" w:rsidR="00E07F94" w:rsidRDefault="00E07F94" w:rsidP="00E07F94">
      <w:pPr>
        <w:tabs>
          <w:tab w:val="clear" w:pos="567"/>
        </w:tabs>
        <w:spacing w:line="240" w:lineRule="auto"/>
        <w:rPr>
          <w:szCs w:val="22"/>
        </w:rPr>
      </w:pPr>
    </w:p>
    <w:p w14:paraId="3D699897" w14:textId="77777777" w:rsidR="00E07F94" w:rsidRDefault="00E07F94" w:rsidP="00E07F94">
      <w:pPr>
        <w:pStyle w:val="Style1"/>
      </w:pPr>
      <w:r>
        <w:rPr>
          <w:highlight w:val="lightGray"/>
        </w:rPr>
        <w:t>6.</w:t>
      </w:r>
      <w:r>
        <w:tab/>
        <w:t>Īpaši brīdinājumi</w:t>
      </w:r>
    </w:p>
    <w:p w14:paraId="170FA2BD" w14:textId="77777777" w:rsidR="00E07F94" w:rsidRDefault="00E07F94" w:rsidP="00E07F94">
      <w:pPr>
        <w:tabs>
          <w:tab w:val="clear" w:pos="567"/>
        </w:tabs>
        <w:spacing w:line="240" w:lineRule="auto"/>
        <w:rPr>
          <w:szCs w:val="22"/>
        </w:rPr>
      </w:pPr>
    </w:p>
    <w:p w14:paraId="4DE2E3E2" w14:textId="77777777" w:rsidR="00E07F94" w:rsidRDefault="00E07F94" w:rsidP="00E07F94">
      <w:pPr>
        <w:autoSpaceDE w:val="0"/>
        <w:autoSpaceDN w:val="0"/>
        <w:rPr>
          <w:iCs/>
          <w:szCs w:val="22"/>
          <w:lang w:val="lv"/>
        </w:rPr>
      </w:pPr>
      <w:bookmarkStart w:id="39" w:name="_Hlk2174020"/>
      <w:r>
        <w:rPr>
          <w:szCs w:val="22"/>
          <w:lang w:val="lv"/>
        </w:rPr>
        <w:t>Šīs veterinārās zāles nesatur antimikrobiālos konservantus.</w:t>
      </w:r>
    </w:p>
    <w:p w14:paraId="144D29EC" w14:textId="77777777" w:rsidR="00E07F94" w:rsidRDefault="00E07F94" w:rsidP="00E07F94">
      <w:pPr>
        <w:autoSpaceDE w:val="0"/>
        <w:autoSpaceDN w:val="0"/>
        <w:contextualSpacing/>
        <w:rPr>
          <w:szCs w:val="22"/>
          <w:lang w:val="lv"/>
        </w:rPr>
      </w:pPr>
    </w:p>
    <w:p w14:paraId="6F4E0DE3" w14:textId="77777777" w:rsidR="00E07F94" w:rsidRDefault="00E07F94" w:rsidP="00E07F94">
      <w:pPr>
        <w:autoSpaceDE w:val="0"/>
        <w:autoSpaceDN w:val="0"/>
        <w:contextualSpacing/>
        <w:rPr>
          <w:szCs w:val="22"/>
          <w:lang w:val="lv"/>
        </w:rPr>
      </w:pPr>
      <w:r>
        <w:rPr>
          <w:szCs w:val="22"/>
          <w:u w:val="single"/>
        </w:rPr>
        <w:t>Īpaši brīdinājumi:</w:t>
      </w:r>
    </w:p>
    <w:p w14:paraId="20779E6D" w14:textId="77777777" w:rsidR="00E07F94" w:rsidRDefault="00E07F94" w:rsidP="00E07F94">
      <w:pPr>
        <w:pStyle w:val="BodyText"/>
        <w:contextualSpacing/>
        <w:rPr>
          <w:szCs w:val="22"/>
          <w:lang w:val="lv"/>
        </w:rPr>
      </w:pPr>
      <w:r>
        <w:rPr>
          <w:szCs w:val="22"/>
          <w:lang w:val="lv"/>
        </w:rPr>
        <w:t xml:space="preserve">Rodas krusteniskā rezistence ar citām makrolīdu grupas antibiotikām. Nelietot vienlaikus ar antimikrobiāliem līdzekļiem, kuriem ir līdzīgs darbības mehānisms, piemēram, ar citām makrolīdu grupas antibiotikām vai linkozamīdiem. </w:t>
      </w:r>
    </w:p>
    <w:p w14:paraId="280570E0" w14:textId="77777777" w:rsidR="00E07F94" w:rsidRDefault="00E07F94" w:rsidP="00E07F94">
      <w:pPr>
        <w:autoSpaceDE w:val="0"/>
        <w:autoSpaceDN w:val="0"/>
        <w:contextualSpacing/>
        <w:rPr>
          <w:szCs w:val="22"/>
          <w:lang w:val="lv"/>
        </w:rPr>
      </w:pPr>
    </w:p>
    <w:p w14:paraId="73C7FA78" w14:textId="77777777" w:rsidR="00E07F94" w:rsidRDefault="00E07F94" w:rsidP="00E07F94">
      <w:pPr>
        <w:autoSpaceDE w:val="0"/>
        <w:autoSpaceDN w:val="0"/>
        <w:adjustRightInd w:val="0"/>
        <w:contextualSpacing/>
        <w:rPr>
          <w:szCs w:val="22"/>
          <w:u w:val="single"/>
          <w:lang w:val="lv"/>
        </w:rPr>
      </w:pPr>
      <w:r>
        <w:rPr>
          <w:szCs w:val="22"/>
          <w:u w:val="single"/>
          <w:lang w:val="lv"/>
        </w:rPr>
        <w:t>Īpaši piesardzības pasākumi</w:t>
      </w:r>
      <w:r w:rsidRPr="008B3C5D">
        <w:rPr>
          <w:szCs w:val="22"/>
          <w:u w:val="single"/>
        </w:rPr>
        <w:t xml:space="preserve"> </w:t>
      </w:r>
      <w:r w:rsidRPr="00E57A7D">
        <w:rPr>
          <w:szCs w:val="22"/>
          <w:u w:val="single"/>
        </w:rPr>
        <w:t>drošai lietošanai mērķsugām</w:t>
      </w:r>
      <w:r>
        <w:rPr>
          <w:szCs w:val="22"/>
          <w:u w:val="single"/>
          <w:lang w:val="lv"/>
        </w:rPr>
        <w:t>:</w:t>
      </w:r>
    </w:p>
    <w:p w14:paraId="59E0B72B" w14:textId="77777777" w:rsidR="00E07F94" w:rsidRDefault="00E07F94" w:rsidP="00E07F94">
      <w:pPr>
        <w:autoSpaceDE w:val="0"/>
        <w:autoSpaceDN w:val="0"/>
        <w:rPr>
          <w:iCs/>
          <w:szCs w:val="22"/>
          <w:lang w:val="lv"/>
        </w:rPr>
      </w:pPr>
      <w:r>
        <w:rPr>
          <w:szCs w:val="22"/>
          <w:lang w:val="lv"/>
        </w:rPr>
        <w:lastRenderedPageBreak/>
        <w:t xml:space="preserve">Šo veterināro zāļu lietošana jāpamato ar no dzīvnieka izolētu baktēriju jutības testu rezultātiem. Ja tas nav iespējams, ārstēšana jāpamato ar vietējiem (reģiona, saimniecības līmeņa) epidemioloģiskajiem datiem par mērķa baktēriju jutību. </w:t>
      </w:r>
    </w:p>
    <w:p w14:paraId="1CDFC3EA" w14:textId="77777777" w:rsidR="00E07F94" w:rsidRDefault="00E07F94" w:rsidP="00E07F94">
      <w:pPr>
        <w:autoSpaceDE w:val="0"/>
        <w:autoSpaceDN w:val="0"/>
        <w:rPr>
          <w:iCs/>
          <w:szCs w:val="22"/>
          <w:lang w:val="lv"/>
        </w:rPr>
      </w:pPr>
      <w:r>
        <w:rPr>
          <w:szCs w:val="22"/>
          <w:lang w:val="lv"/>
        </w:rPr>
        <w:t xml:space="preserve">Lietojot šīs veterinārās zāles, jāņem vērā vispārpieņemtie antibakteriālo zāļu lietošanas pamatprincipi. </w:t>
      </w:r>
    </w:p>
    <w:p w14:paraId="4F6BB2EF" w14:textId="77777777" w:rsidR="00E07F94" w:rsidRDefault="00E07F94" w:rsidP="00E07F94">
      <w:pPr>
        <w:autoSpaceDE w:val="0"/>
        <w:autoSpaceDN w:val="0"/>
        <w:rPr>
          <w:iCs/>
          <w:szCs w:val="22"/>
          <w:lang w:val="lv"/>
        </w:rPr>
      </w:pPr>
      <w:r>
        <w:rPr>
          <w:szCs w:val="22"/>
        </w:rPr>
        <w:t>Lietojot veterinārās zāles atšķirīgi no zāļu aprakstā dotajiem norādījumiem</w:t>
      </w:r>
      <w:r>
        <w:rPr>
          <w:szCs w:val="22"/>
          <w:lang w:val="lv"/>
        </w:rPr>
        <w:t>, var palielināties baktēriju izplatība, kuras ir rezistentas pret tulatromicīnu un pavājināties ārstēšanas efektivitāte ar citiem makrolīdiem, linkozamīdiem un B grupas streptogramīniem iespējamās krusteniskās rezistences (rezistence pret MLSB) dēļ.</w:t>
      </w:r>
    </w:p>
    <w:p w14:paraId="71BC6D3D" w14:textId="77777777" w:rsidR="00E07F94" w:rsidRDefault="00E07F94" w:rsidP="00E07F94">
      <w:pPr>
        <w:autoSpaceDE w:val="0"/>
        <w:autoSpaceDN w:val="0"/>
        <w:adjustRightInd w:val="0"/>
        <w:contextualSpacing/>
        <w:rPr>
          <w:szCs w:val="22"/>
          <w:lang w:val="lv"/>
        </w:rPr>
      </w:pPr>
    </w:p>
    <w:p w14:paraId="64B7A502" w14:textId="77777777" w:rsidR="00E07F94" w:rsidRDefault="00E07F94" w:rsidP="00E07F94">
      <w:pPr>
        <w:pStyle w:val="Retraitcorpsdetexte31"/>
        <w:ind w:left="0"/>
        <w:rPr>
          <w:sz w:val="22"/>
          <w:szCs w:val="22"/>
          <w:lang w:val="lv"/>
        </w:rPr>
      </w:pPr>
      <w:r>
        <w:rPr>
          <w:sz w:val="22"/>
          <w:szCs w:val="22"/>
          <w:lang w:val="lv"/>
        </w:rPr>
        <w:t>Tā kā daudzi nesteroīdie pretiekaisuma līdzekļi (NPL) var ierosināt kuņģa-zarnu trakta čūlu veidošanos, it īpaši veciem liellopiem un jauniem teļiem, pirmajās 24 ārstēšanas stundās vienlaikus ar šīm veterinārajām zālēm nelietot citus NPL vai steroīdos pretiekaisuma līdzekļus (piem., kortikosteroīdus). Pēc tam vienlaicīgu ārstēšanu ar NPL un steroīdiem pretiekaisuma līdekļiem rūpīgi uzraudzīt. Veterinārās zāles, kuras satur ketoprofēnu, veciem dzīvniekiem vai dzīvniekiem jaunākiem par 6 nedēļām lietot pēc ārstējošā veterinārārsta ieguvuma un riska attiecības izvērtēšanas.</w:t>
      </w:r>
    </w:p>
    <w:bookmarkEnd w:id="39"/>
    <w:p w14:paraId="744234A3" w14:textId="77777777" w:rsidR="00E07F94" w:rsidRDefault="00E07F94" w:rsidP="00E07F94">
      <w:pPr>
        <w:autoSpaceDE w:val="0"/>
        <w:autoSpaceDN w:val="0"/>
        <w:adjustRightInd w:val="0"/>
        <w:contextualSpacing/>
        <w:rPr>
          <w:szCs w:val="22"/>
          <w:lang w:val="lv"/>
        </w:rPr>
      </w:pPr>
    </w:p>
    <w:p w14:paraId="2AEA352C" w14:textId="77777777" w:rsidR="00E07F94" w:rsidRDefault="00E07F94" w:rsidP="00E07F94">
      <w:pPr>
        <w:pStyle w:val="Retraitcorpsdetexte31"/>
        <w:ind w:left="0"/>
        <w:rPr>
          <w:sz w:val="22"/>
          <w:szCs w:val="22"/>
          <w:lang w:val="lv"/>
        </w:rPr>
      </w:pPr>
      <w:r>
        <w:rPr>
          <w:sz w:val="22"/>
          <w:szCs w:val="22"/>
          <w:lang w:val="lv"/>
        </w:rPr>
        <w:t>Nelietot dzīvniekiem, kuriem ir dehidratācija, hipovolēmija vai hipotensija, un kuriem ir nepieciešama parenterāla rehidratācija, jo pastāv nieru toksicitātes risks.</w:t>
      </w:r>
    </w:p>
    <w:p w14:paraId="76069872" w14:textId="77777777" w:rsidR="00E07F94" w:rsidRDefault="00E07F94" w:rsidP="00E07F94">
      <w:pPr>
        <w:pStyle w:val="Retraitcorpsdetexte31"/>
        <w:ind w:left="0"/>
        <w:contextualSpacing/>
        <w:rPr>
          <w:sz w:val="22"/>
          <w:szCs w:val="22"/>
          <w:lang w:val="lv"/>
        </w:rPr>
      </w:pPr>
    </w:p>
    <w:p w14:paraId="761347D8" w14:textId="77777777" w:rsidR="00E07F94" w:rsidRDefault="00E07F94" w:rsidP="00E07F94">
      <w:pPr>
        <w:jc w:val="both"/>
        <w:rPr>
          <w:spacing w:val="-2"/>
          <w:szCs w:val="22"/>
          <w:lang w:val="lv"/>
        </w:rPr>
      </w:pPr>
      <w:r>
        <w:rPr>
          <w:szCs w:val="22"/>
          <w:lang w:val="lv"/>
        </w:rPr>
        <w:t>Nelietot intraarteriāli un intravenozi.</w:t>
      </w:r>
    </w:p>
    <w:p w14:paraId="5CB8222D" w14:textId="77777777" w:rsidR="00E07F94" w:rsidRDefault="00E07F94" w:rsidP="00E07F94">
      <w:pPr>
        <w:contextualSpacing/>
        <w:jc w:val="both"/>
        <w:rPr>
          <w:spacing w:val="-2"/>
          <w:szCs w:val="22"/>
          <w:lang w:val="lv"/>
        </w:rPr>
      </w:pPr>
    </w:p>
    <w:p w14:paraId="1F040A2B" w14:textId="77777777" w:rsidR="00E07F94" w:rsidRDefault="00E07F94" w:rsidP="00E07F94">
      <w:pPr>
        <w:autoSpaceDE w:val="0"/>
        <w:autoSpaceDN w:val="0"/>
        <w:adjustRightInd w:val="0"/>
        <w:contextualSpacing/>
        <w:rPr>
          <w:color w:val="000000"/>
          <w:szCs w:val="22"/>
          <w:u w:val="single"/>
          <w:lang w:val="lv"/>
        </w:rPr>
      </w:pPr>
      <w:r>
        <w:rPr>
          <w:color w:val="000000"/>
          <w:szCs w:val="22"/>
          <w:u w:val="single"/>
          <w:lang w:val="lv"/>
        </w:rPr>
        <w:t xml:space="preserve">Īpaši piesardzības pasākumi, kas jāievēro personai, kura </w:t>
      </w:r>
      <w:r w:rsidRPr="00E57A7D">
        <w:rPr>
          <w:szCs w:val="22"/>
          <w:u w:val="single"/>
        </w:rPr>
        <w:t>ievada veterinārās zāles dzīvniekiem</w:t>
      </w:r>
      <w:bookmarkStart w:id="40" w:name="_Hlk2174125"/>
      <w:r>
        <w:rPr>
          <w:color w:val="000000"/>
          <w:szCs w:val="22"/>
          <w:u w:val="single"/>
          <w:lang w:val="lv"/>
        </w:rPr>
        <w:t>:</w:t>
      </w:r>
    </w:p>
    <w:p w14:paraId="7906C3B9" w14:textId="77777777" w:rsidR="00E07F94" w:rsidRDefault="00E07F94" w:rsidP="00E07F94">
      <w:pPr>
        <w:autoSpaceDE w:val="0"/>
        <w:autoSpaceDN w:val="0"/>
        <w:adjustRightInd w:val="0"/>
        <w:contextualSpacing/>
        <w:rPr>
          <w:szCs w:val="22"/>
          <w:lang w:val="lv"/>
        </w:rPr>
      </w:pPr>
    </w:p>
    <w:bookmarkEnd w:id="40"/>
    <w:p w14:paraId="138F8194" w14:textId="77777777" w:rsidR="00E07F94" w:rsidRDefault="00E07F94" w:rsidP="00E07F94">
      <w:pPr>
        <w:autoSpaceDE w:val="0"/>
        <w:autoSpaceDN w:val="0"/>
        <w:adjustRightInd w:val="0"/>
        <w:rPr>
          <w:szCs w:val="22"/>
          <w:lang w:val="lv"/>
        </w:rPr>
      </w:pPr>
      <w:r>
        <w:rPr>
          <w:szCs w:val="22"/>
          <w:lang w:val="lv"/>
        </w:rPr>
        <w:t xml:space="preserve">Šīs veterinārās zāles var izraisīt pastiprinātu jutību (alerģiju). Personām ar zināmu pastiprinātu jutību pret tulatromicīnu, ketoprofēnu vai nesteroīdiem pretiekaisuma līdzekļiem (NPL), jāizvairās no saskares ar šīm veterinārajām zālēm. Ja notikusi nejauša nokļūšana uz ādas, nekavējoties skalot skarto vietu ar ūdeni un ziepēm. </w:t>
      </w:r>
    </w:p>
    <w:p w14:paraId="036AB780" w14:textId="77777777" w:rsidR="00E07F94" w:rsidRDefault="00E07F94" w:rsidP="00E07F94">
      <w:pPr>
        <w:autoSpaceDE w:val="0"/>
        <w:autoSpaceDN w:val="0"/>
        <w:adjustRightInd w:val="0"/>
        <w:rPr>
          <w:szCs w:val="22"/>
          <w:lang w:val="lv"/>
        </w:rPr>
      </w:pPr>
      <w:r>
        <w:rPr>
          <w:szCs w:val="22"/>
          <w:lang w:val="lv"/>
        </w:rPr>
        <w:t>Šīs veterinārās zāles var izraisīt nevēlamu iedarbību pēc nonākšanas uz ādas un pašinjicēšanas. Ievērot piesardzību, lai šīs veterinārās zāles nesaskartos ar ādu un nenotiktu nejauša pašinjicēšana. Ja notikusi nejauša pašinjicēšana, nekavējoties meklēt medicīnisko palīdzību un uzrādīt lietošanas instrukciju vai iepakojuma marķējumu ārstam.</w:t>
      </w:r>
    </w:p>
    <w:p w14:paraId="300E6DD6" w14:textId="77777777" w:rsidR="00E07F94" w:rsidRDefault="00E07F94" w:rsidP="00E07F94">
      <w:pPr>
        <w:autoSpaceDE w:val="0"/>
        <w:autoSpaceDN w:val="0"/>
        <w:adjustRightInd w:val="0"/>
        <w:rPr>
          <w:szCs w:val="22"/>
          <w:lang w:val="lv"/>
        </w:rPr>
      </w:pPr>
      <w:r>
        <w:rPr>
          <w:szCs w:val="22"/>
          <w:lang w:val="lv"/>
        </w:rPr>
        <w:t>NPL, tādi kā ketoprofēns, var ietekmēt auglību un var kaitēt vēl nedzimušam bērnam. Grūtniecēm, sievietēm, kuras plāno grūtniecību un vīriešiem, kuri plāno bērnus, ievērot īpašu piesardzību rīkojoties ar šīm veterinārajām zālēm.</w:t>
      </w:r>
    </w:p>
    <w:p w14:paraId="34987765" w14:textId="77777777" w:rsidR="00E07F94" w:rsidRDefault="00E07F94" w:rsidP="00E07F94">
      <w:pPr>
        <w:autoSpaceDE w:val="0"/>
        <w:autoSpaceDN w:val="0"/>
        <w:adjustRightInd w:val="0"/>
        <w:rPr>
          <w:szCs w:val="22"/>
          <w:lang w:val="lv"/>
        </w:rPr>
      </w:pPr>
      <w:r>
        <w:rPr>
          <w:szCs w:val="22"/>
          <w:lang w:val="lv"/>
        </w:rPr>
        <w:t>Šīs veterinārās zāles ir kairinošas acīm. Izvairīties no saskares ar acīm. Ja notikusi nejauša iekļūšana acīs, nekavējoties skalot acis ar tīru ūdeni. Ja kairinājums saglabājas, meklēt medicīnisko palīdzību un uzrādīt lietošanas instrukciju ārstam.</w:t>
      </w:r>
    </w:p>
    <w:p w14:paraId="58293090" w14:textId="77777777" w:rsidR="00E07F94" w:rsidRDefault="00E07F94" w:rsidP="00E07F94">
      <w:pPr>
        <w:autoSpaceDE w:val="0"/>
        <w:autoSpaceDN w:val="0"/>
        <w:adjustRightInd w:val="0"/>
        <w:contextualSpacing/>
        <w:rPr>
          <w:szCs w:val="22"/>
          <w:lang w:val="lv"/>
        </w:rPr>
      </w:pPr>
      <w:r>
        <w:rPr>
          <w:szCs w:val="22"/>
          <w:lang w:val="lv"/>
        </w:rPr>
        <w:t>Pēc lietošanas mazgāt rokas.</w:t>
      </w:r>
    </w:p>
    <w:p w14:paraId="3F38DA1B" w14:textId="77777777" w:rsidR="00E07F94" w:rsidRDefault="00E07F94" w:rsidP="00E07F94">
      <w:pPr>
        <w:contextualSpacing/>
        <w:rPr>
          <w:szCs w:val="22"/>
          <w:lang w:val="lv"/>
        </w:rPr>
      </w:pPr>
    </w:p>
    <w:p w14:paraId="031416D4" w14:textId="77777777" w:rsidR="00E07F94" w:rsidRDefault="00E07F94" w:rsidP="00E07F94">
      <w:pPr>
        <w:contextualSpacing/>
      </w:pPr>
      <w:r w:rsidRPr="00E57A7D">
        <w:rPr>
          <w:szCs w:val="22"/>
          <w:u w:val="single"/>
        </w:rPr>
        <w:t>Īpaši piesardzības pasākumi vides aizsardzībai</w:t>
      </w:r>
      <w:r w:rsidRPr="00E57A7D">
        <w:t>:</w:t>
      </w:r>
    </w:p>
    <w:p w14:paraId="34BC6E66" w14:textId="77777777" w:rsidR="00E07F94" w:rsidRPr="00E57A7D" w:rsidRDefault="00E07F94" w:rsidP="00E07F94">
      <w:pPr>
        <w:tabs>
          <w:tab w:val="clear" w:pos="567"/>
        </w:tabs>
        <w:spacing w:line="240" w:lineRule="auto"/>
        <w:rPr>
          <w:szCs w:val="22"/>
        </w:rPr>
      </w:pPr>
      <w:r w:rsidRPr="00E57A7D">
        <w:t>Nav piemērojami.</w:t>
      </w:r>
    </w:p>
    <w:p w14:paraId="3BE41F6A" w14:textId="77777777" w:rsidR="00E07F94" w:rsidRDefault="00E07F94" w:rsidP="00E07F94">
      <w:pPr>
        <w:contextualSpacing/>
        <w:rPr>
          <w:szCs w:val="22"/>
          <w:lang w:val="lv"/>
        </w:rPr>
      </w:pPr>
    </w:p>
    <w:p w14:paraId="3996069E" w14:textId="77777777" w:rsidR="00E07F94" w:rsidRDefault="00E07F94" w:rsidP="00E07F94">
      <w:pPr>
        <w:autoSpaceDE w:val="0"/>
        <w:autoSpaceDN w:val="0"/>
        <w:adjustRightInd w:val="0"/>
        <w:contextualSpacing/>
        <w:rPr>
          <w:szCs w:val="22"/>
          <w:u w:val="single"/>
        </w:rPr>
      </w:pPr>
      <w:bookmarkStart w:id="41" w:name="_Hlk2174840"/>
      <w:r>
        <w:rPr>
          <w:szCs w:val="22"/>
          <w:u w:val="single"/>
        </w:rPr>
        <w:t>Grūsnība un laktācija:</w:t>
      </w:r>
    </w:p>
    <w:p w14:paraId="4B889E75" w14:textId="77777777" w:rsidR="00E07F94" w:rsidRDefault="00E07F94" w:rsidP="00E07F94">
      <w:pPr>
        <w:autoSpaceDE w:val="0"/>
        <w:autoSpaceDN w:val="0"/>
        <w:adjustRightInd w:val="0"/>
        <w:rPr>
          <w:szCs w:val="22"/>
          <w:lang w:val="lv"/>
        </w:rPr>
      </w:pPr>
      <w:r>
        <w:rPr>
          <w:szCs w:val="22"/>
          <w:lang w:val="lv"/>
        </w:rPr>
        <w:t>Laboratoriskajos p</w:t>
      </w:r>
      <w:r>
        <w:rPr>
          <w:rFonts w:hint="eastAsia"/>
          <w:szCs w:val="22"/>
          <w:lang w:val="lv"/>
        </w:rPr>
        <w:t>ē</w:t>
      </w:r>
      <w:r>
        <w:rPr>
          <w:szCs w:val="22"/>
          <w:lang w:val="lv"/>
        </w:rPr>
        <w:t>t</w:t>
      </w:r>
      <w:r>
        <w:rPr>
          <w:rFonts w:hint="eastAsia"/>
          <w:szCs w:val="22"/>
          <w:lang w:val="lv"/>
        </w:rPr>
        <w:t>ī</w:t>
      </w:r>
      <w:r>
        <w:rPr>
          <w:szCs w:val="22"/>
          <w:lang w:val="lv"/>
        </w:rPr>
        <w:t>jumos lietojot tulatromic</w:t>
      </w:r>
      <w:r>
        <w:rPr>
          <w:rFonts w:hint="eastAsia"/>
          <w:szCs w:val="22"/>
          <w:lang w:val="lv"/>
        </w:rPr>
        <w:t>ī</w:t>
      </w:r>
      <w:r>
        <w:rPr>
          <w:szCs w:val="22"/>
          <w:lang w:val="lv"/>
        </w:rPr>
        <w:t xml:space="preserve">nu </w:t>
      </w:r>
      <w:r>
        <w:rPr>
          <w:rFonts w:hint="eastAsia"/>
          <w:szCs w:val="22"/>
          <w:lang w:val="lv"/>
        </w:rPr>
        <w:t>ž</w:t>
      </w:r>
      <w:r>
        <w:rPr>
          <w:szCs w:val="22"/>
          <w:lang w:val="lv"/>
        </w:rPr>
        <w:t>urk</w:t>
      </w:r>
      <w:r>
        <w:rPr>
          <w:rFonts w:hint="eastAsia"/>
          <w:szCs w:val="22"/>
          <w:lang w:val="lv"/>
        </w:rPr>
        <w:t>ā</w:t>
      </w:r>
      <w:r>
        <w:rPr>
          <w:szCs w:val="22"/>
          <w:lang w:val="lv"/>
        </w:rPr>
        <w:t>m un tru</w:t>
      </w:r>
      <w:r>
        <w:rPr>
          <w:rFonts w:hint="eastAsia"/>
          <w:szCs w:val="22"/>
          <w:lang w:val="lv"/>
        </w:rPr>
        <w:t>š</w:t>
      </w:r>
      <w:r>
        <w:rPr>
          <w:szCs w:val="22"/>
          <w:lang w:val="lv"/>
        </w:rPr>
        <w:t>iem netika konstat</w:t>
      </w:r>
      <w:r>
        <w:rPr>
          <w:rFonts w:hint="eastAsia"/>
          <w:szCs w:val="22"/>
          <w:lang w:val="lv"/>
        </w:rPr>
        <w:t>ē</w:t>
      </w:r>
      <w:r>
        <w:rPr>
          <w:szCs w:val="22"/>
          <w:lang w:val="lv"/>
        </w:rPr>
        <w:t>ta teratog</w:t>
      </w:r>
      <w:r>
        <w:rPr>
          <w:rFonts w:hint="eastAsia"/>
          <w:szCs w:val="22"/>
          <w:lang w:val="lv"/>
        </w:rPr>
        <w:t>ē</w:t>
      </w:r>
      <w:r>
        <w:rPr>
          <w:szCs w:val="22"/>
          <w:lang w:val="lv"/>
        </w:rPr>
        <w:t>na, fetotoksiska vai maternotoksiska iedarb</w:t>
      </w:r>
      <w:r>
        <w:rPr>
          <w:rFonts w:hint="eastAsia"/>
          <w:szCs w:val="22"/>
          <w:lang w:val="lv"/>
        </w:rPr>
        <w:t>ī</w:t>
      </w:r>
      <w:r>
        <w:rPr>
          <w:szCs w:val="22"/>
          <w:lang w:val="lv"/>
        </w:rPr>
        <w:t>ba. Pētījumos lietojot ketoprofēnu laboratorijas dzīvniekiem (žurkām, pelēm un trušiem) nav konstatēta teratogēna iedarbība, taču ir novērota ietekme uz fertilitāti, maternotiksicitāte un embriotoksicitāte. Ir zināma NPL un citu prostaglandīnu inhibitoru nevēlamā ietekme uz grūsnību un/vai embrija un augļa attīstību. Tulatromic</w:t>
      </w:r>
      <w:r>
        <w:rPr>
          <w:rFonts w:hint="eastAsia"/>
          <w:szCs w:val="22"/>
          <w:lang w:val="lv"/>
        </w:rPr>
        <w:t>ī</w:t>
      </w:r>
      <w:r>
        <w:rPr>
          <w:szCs w:val="22"/>
          <w:lang w:val="lv"/>
        </w:rPr>
        <w:t>na un ketoprof</w:t>
      </w:r>
      <w:r>
        <w:rPr>
          <w:rFonts w:hint="eastAsia"/>
          <w:szCs w:val="22"/>
          <w:lang w:val="lv"/>
        </w:rPr>
        <w:t>ē</w:t>
      </w:r>
      <w:r>
        <w:rPr>
          <w:szCs w:val="22"/>
          <w:lang w:val="lv"/>
        </w:rPr>
        <w:t>na kombin</w:t>
      </w:r>
      <w:r>
        <w:rPr>
          <w:rFonts w:hint="eastAsia"/>
          <w:szCs w:val="22"/>
          <w:lang w:val="lv"/>
        </w:rPr>
        <w:t>ā</w:t>
      </w:r>
      <w:r>
        <w:rPr>
          <w:szCs w:val="22"/>
          <w:lang w:val="lv"/>
        </w:rPr>
        <w:t>cijas dro</w:t>
      </w:r>
      <w:r>
        <w:rPr>
          <w:rFonts w:hint="eastAsia"/>
          <w:szCs w:val="22"/>
          <w:lang w:val="lv"/>
        </w:rPr>
        <w:t>š</w:t>
      </w:r>
      <w:r>
        <w:rPr>
          <w:szCs w:val="22"/>
          <w:lang w:val="lv"/>
        </w:rPr>
        <w:t>ums, lietojot to gr</w:t>
      </w:r>
      <w:r>
        <w:rPr>
          <w:rFonts w:hint="eastAsia"/>
          <w:szCs w:val="22"/>
          <w:lang w:val="lv"/>
        </w:rPr>
        <w:t>ū</w:t>
      </w:r>
      <w:r>
        <w:rPr>
          <w:szCs w:val="22"/>
          <w:lang w:val="lv"/>
        </w:rPr>
        <w:t>sn</w:t>
      </w:r>
      <w:r>
        <w:rPr>
          <w:rFonts w:hint="eastAsia"/>
          <w:szCs w:val="22"/>
          <w:lang w:val="lv"/>
        </w:rPr>
        <w:t>ī</w:t>
      </w:r>
      <w:r>
        <w:rPr>
          <w:szCs w:val="22"/>
          <w:lang w:val="lv"/>
        </w:rPr>
        <w:t>bas un lakt</w:t>
      </w:r>
      <w:r>
        <w:rPr>
          <w:rFonts w:hint="eastAsia"/>
          <w:szCs w:val="22"/>
          <w:lang w:val="lv"/>
        </w:rPr>
        <w:t>ā</w:t>
      </w:r>
      <w:r>
        <w:rPr>
          <w:szCs w:val="22"/>
          <w:lang w:val="lv"/>
        </w:rPr>
        <w:t>cijas laik</w:t>
      </w:r>
      <w:r>
        <w:rPr>
          <w:rFonts w:hint="eastAsia"/>
          <w:szCs w:val="22"/>
          <w:lang w:val="lv"/>
        </w:rPr>
        <w:t>ā</w:t>
      </w:r>
      <w:r>
        <w:rPr>
          <w:szCs w:val="22"/>
          <w:lang w:val="lv"/>
        </w:rPr>
        <w:t>, m</w:t>
      </w:r>
      <w:r>
        <w:rPr>
          <w:rFonts w:hint="eastAsia"/>
          <w:szCs w:val="22"/>
          <w:lang w:val="lv"/>
        </w:rPr>
        <w:t>ē</w:t>
      </w:r>
      <w:r>
        <w:rPr>
          <w:szCs w:val="22"/>
          <w:lang w:val="lv"/>
        </w:rPr>
        <w:t>r</w:t>
      </w:r>
      <w:r>
        <w:rPr>
          <w:rFonts w:hint="eastAsia"/>
          <w:szCs w:val="22"/>
          <w:lang w:val="lv"/>
        </w:rPr>
        <w:t>ķ</w:t>
      </w:r>
      <w:r>
        <w:rPr>
          <w:szCs w:val="22"/>
          <w:lang w:val="lv"/>
        </w:rPr>
        <w:t>a sug</w:t>
      </w:r>
      <w:r>
        <w:rPr>
          <w:rFonts w:hint="eastAsia"/>
          <w:szCs w:val="22"/>
          <w:lang w:val="lv"/>
        </w:rPr>
        <w:t>ā</w:t>
      </w:r>
      <w:r>
        <w:rPr>
          <w:szCs w:val="22"/>
          <w:lang w:val="lv"/>
        </w:rPr>
        <w:t>m nav pier</w:t>
      </w:r>
      <w:r>
        <w:rPr>
          <w:rFonts w:hint="eastAsia"/>
          <w:szCs w:val="22"/>
          <w:lang w:val="lv"/>
        </w:rPr>
        <w:t>ā</w:t>
      </w:r>
      <w:r>
        <w:rPr>
          <w:szCs w:val="22"/>
          <w:lang w:val="lv"/>
        </w:rPr>
        <w:t>d</w:t>
      </w:r>
      <w:r>
        <w:rPr>
          <w:rFonts w:hint="eastAsia"/>
          <w:szCs w:val="22"/>
          <w:lang w:val="lv"/>
        </w:rPr>
        <w:t>ī</w:t>
      </w:r>
      <w:r>
        <w:rPr>
          <w:szCs w:val="22"/>
          <w:lang w:val="lv"/>
        </w:rPr>
        <w:t>ts. Lietot tikai p</w:t>
      </w:r>
      <w:r>
        <w:rPr>
          <w:rFonts w:hint="eastAsia"/>
          <w:szCs w:val="22"/>
          <w:lang w:val="lv"/>
        </w:rPr>
        <w:t>ē</w:t>
      </w:r>
      <w:r>
        <w:rPr>
          <w:szCs w:val="22"/>
          <w:lang w:val="lv"/>
        </w:rPr>
        <w:t xml:space="preserve">c </w:t>
      </w:r>
      <w:r>
        <w:rPr>
          <w:rFonts w:hint="eastAsia"/>
          <w:szCs w:val="22"/>
          <w:lang w:val="lv"/>
        </w:rPr>
        <w:t>ā</w:t>
      </w:r>
      <w:r>
        <w:rPr>
          <w:szCs w:val="22"/>
          <w:lang w:val="lv"/>
        </w:rPr>
        <w:t>rst</w:t>
      </w:r>
      <w:r>
        <w:rPr>
          <w:rFonts w:hint="eastAsia"/>
          <w:szCs w:val="22"/>
          <w:lang w:val="lv"/>
        </w:rPr>
        <w:t>ē</w:t>
      </w:r>
      <w:r>
        <w:rPr>
          <w:szCs w:val="22"/>
          <w:lang w:val="lv"/>
        </w:rPr>
        <w:t>jo</w:t>
      </w:r>
      <w:r>
        <w:rPr>
          <w:rFonts w:hint="eastAsia"/>
          <w:szCs w:val="22"/>
          <w:lang w:val="lv"/>
        </w:rPr>
        <w:t>šā</w:t>
      </w:r>
      <w:r>
        <w:rPr>
          <w:szCs w:val="22"/>
          <w:lang w:val="lv"/>
        </w:rPr>
        <w:t xml:space="preserve"> veterin</w:t>
      </w:r>
      <w:r>
        <w:rPr>
          <w:rFonts w:hint="eastAsia"/>
          <w:szCs w:val="22"/>
          <w:lang w:val="lv"/>
        </w:rPr>
        <w:t>ā</w:t>
      </w:r>
      <w:r>
        <w:rPr>
          <w:szCs w:val="22"/>
          <w:lang w:val="lv"/>
        </w:rPr>
        <w:t>r</w:t>
      </w:r>
      <w:r>
        <w:rPr>
          <w:rFonts w:hint="eastAsia"/>
          <w:szCs w:val="22"/>
          <w:lang w:val="lv"/>
        </w:rPr>
        <w:t>ā</w:t>
      </w:r>
      <w:r>
        <w:rPr>
          <w:szCs w:val="22"/>
          <w:lang w:val="lv"/>
        </w:rPr>
        <w:t>rsta ieguvuma un riska attiec</w:t>
      </w:r>
      <w:r>
        <w:rPr>
          <w:rFonts w:hint="eastAsia"/>
          <w:szCs w:val="22"/>
          <w:lang w:val="lv"/>
        </w:rPr>
        <w:t>ī</w:t>
      </w:r>
      <w:r>
        <w:rPr>
          <w:szCs w:val="22"/>
          <w:lang w:val="lv"/>
        </w:rPr>
        <w:t>bas izv</w:t>
      </w:r>
      <w:r>
        <w:rPr>
          <w:rFonts w:hint="eastAsia"/>
          <w:szCs w:val="22"/>
          <w:lang w:val="lv"/>
        </w:rPr>
        <w:t>ē</w:t>
      </w:r>
      <w:r>
        <w:rPr>
          <w:szCs w:val="22"/>
          <w:lang w:val="lv"/>
        </w:rPr>
        <w:t>rt</w:t>
      </w:r>
      <w:r>
        <w:rPr>
          <w:rFonts w:hint="eastAsia"/>
          <w:szCs w:val="22"/>
          <w:lang w:val="lv"/>
        </w:rPr>
        <w:t>ēš</w:t>
      </w:r>
      <w:r>
        <w:rPr>
          <w:szCs w:val="22"/>
          <w:lang w:val="lv"/>
        </w:rPr>
        <w:t xml:space="preserve">anas. </w:t>
      </w:r>
    </w:p>
    <w:bookmarkEnd w:id="41"/>
    <w:p w14:paraId="5333DE25" w14:textId="77777777" w:rsidR="00E07F94" w:rsidRDefault="00E07F94" w:rsidP="00E07F94">
      <w:pPr>
        <w:contextualSpacing/>
        <w:rPr>
          <w:szCs w:val="22"/>
          <w:lang w:val="lv"/>
        </w:rPr>
      </w:pPr>
    </w:p>
    <w:p w14:paraId="07DE2403" w14:textId="77777777" w:rsidR="00E07F94" w:rsidRDefault="00E07F94" w:rsidP="00E07F94">
      <w:pPr>
        <w:contextualSpacing/>
        <w:rPr>
          <w:color w:val="000000"/>
          <w:szCs w:val="22"/>
          <w:u w:val="single"/>
          <w:lang w:val="lv"/>
        </w:rPr>
      </w:pPr>
      <w:r>
        <w:rPr>
          <w:color w:val="000000"/>
          <w:szCs w:val="22"/>
          <w:u w:val="single"/>
          <w:lang w:val="lv"/>
        </w:rPr>
        <w:t>Mijiedarbība ar citām zālēm un citi mijiedarbības veidi:</w:t>
      </w:r>
    </w:p>
    <w:p w14:paraId="70183026" w14:textId="77777777" w:rsidR="00E07F94" w:rsidRDefault="00E07F94" w:rsidP="00E07F94">
      <w:pPr>
        <w:contextualSpacing/>
        <w:rPr>
          <w:szCs w:val="22"/>
          <w:lang w:val="lv"/>
        </w:rPr>
      </w:pPr>
      <w:bookmarkStart w:id="42" w:name="_Hlk2175009"/>
      <w:r>
        <w:rPr>
          <w:szCs w:val="22"/>
          <w:lang w:val="lv"/>
        </w:rPr>
        <w:t>Nelietot vienlaikus ar citiem diurētiskajiem līdzekļiem, nefrotoksiskām veterinārajām zālēm vai antikoagulantiem.</w:t>
      </w:r>
      <w:bookmarkEnd w:id="42"/>
    </w:p>
    <w:p w14:paraId="6AFC1052" w14:textId="77777777" w:rsidR="00E07F94" w:rsidRDefault="00E07F94" w:rsidP="00E07F94">
      <w:pPr>
        <w:contextualSpacing/>
        <w:rPr>
          <w:szCs w:val="22"/>
          <w:u w:val="single"/>
          <w:lang w:val="lv"/>
        </w:rPr>
      </w:pPr>
    </w:p>
    <w:p w14:paraId="630B16FE" w14:textId="77777777" w:rsidR="00E07F94" w:rsidRDefault="00E07F94" w:rsidP="00E07F94">
      <w:pPr>
        <w:contextualSpacing/>
        <w:rPr>
          <w:bCs/>
          <w:szCs w:val="22"/>
          <w:u w:val="single"/>
          <w:lang w:val="lv"/>
        </w:rPr>
      </w:pPr>
      <w:r>
        <w:rPr>
          <w:szCs w:val="22"/>
          <w:u w:val="single"/>
          <w:lang w:val="lv"/>
        </w:rPr>
        <w:t>Pārdozēšana:</w:t>
      </w:r>
    </w:p>
    <w:p w14:paraId="3B7DFC32" w14:textId="77777777" w:rsidR="00E07F94" w:rsidRDefault="00E07F94" w:rsidP="00E07F94">
      <w:pPr>
        <w:contextualSpacing/>
        <w:rPr>
          <w:szCs w:val="22"/>
          <w:lang w:val="lv"/>
        </w:rPr>
      </w:pPr>
      <w:bookmarkStart w:id="43" w:name="_Hlk2175217"/>
      <w:r>
        <w:rPr>
          <w:szCs w:val="22"/>
          <w:lang w:val="lv"/>
        </w:rPr>
        <w:lastRenderedPageBreak/>
        <w:t xml:space="preserve">Lietojot devas, kas 3 un 5 reizes pārsniedza ieteicamo devu, radās pārejošas pazīmes injekcijas vietā - sāpes un/vai pietūkums, kas dažos gadījumos saglabājās līdz 32. dienai. Turklāt tika novērotas pārejošas pazīmes, kas bija saistītas ar diskomfortu (sāpēm) injekcijas vietā, un tās ietvēra nemieru, galvas purināšanu, zemes kārpīšanu un īslaicīgu apetītes samazināšanos. Lietojot devu, kas 3 un 5 reizes pārsniedza ieteicamo devu, tika novērota glumenieka vārtnieka daļas mikroskopiska gļotādas erozija. Atkārtota lietošana var izraisīt kuņģa-zarnu trakta toksicitāti. Lietojot devu, kas 5 līdz 6 reizes pārsniedza ieteicamo devu, </w:t>
      </w:r>
      <w:bookmarkEnd w:id="43"/>
      <w:r>
        <w:rPr>
          <w:szCs w:val="22"/>
          <w:lang w:val="lv"/>
        </w:rPr>
        <w:t>liellopiem novērota viegli izteikta miokarda deģenerācija.</w:t>
      </w:r>
    </w:p>
    <w:p w14:paraId="6B40CF8C" w14:textId="77777777" w:rsidR="00E07F94" w:rsidRDefault="00E07F94" w:rsidP="00E07F94">
      <w:pPr>
        <w:contextualSpacing/>
        <w:rPr>
          <w:szCs w:val="22"/>
          <w:lang w:val="lv"/>
        </w:rPr>
      </w:pPr>
    </w:p>
    <w:p w14:paraId="30670F58" w14:textId="77777777" w:rsidR="00E07F94" w:rsidRDefault="00E07F94" w:rsidP="00E07F94">
      <w:pPr>
        <w:contextualSpacing/>
      </w:pPr>
      <w:r w:rsidRPr="00E57A7D">
        <w:rPr>
          <w:szCs w:val="22"/>
          <w:u w:val="single"/>
        </w:rPr>
        <w:t>Īpaši lietošanas ierobežojumi un īpaši lietošanas nosacījumi</w:t>
      </w:r>
      <w:r w:rsidRPr="00E57A7D">
        <w:t>:</w:t>
      </w:r>
    </w:p>
    <w:p w14:paraId="7CC46294" w14:textId="77777777" w:rsidR="00E07F94" w:rsidRDefault="00E07F94" w:rsidP="00E07F94">
      <w:pPr>
        <w:tabs>
          <w:tab w:val="clear" w:pos="567"/>
        </w:tabs>
        <w:spacing w:line="240" w:lineRule="auto"/>
      </w:pPr>
      <w:r w:rsidRPr="00E57A7D">
        <w:t>Nav piemērojami.</w:t>
      </w:r>
    </w:p>
    <w:p w14:paraId="1506D023" w14:textId="77777777" w:rsidR="00E07F94" w:rsidRDefault="00E07F94" w:rsidP="00E07F94">
      <w:pPr>
        <w:contextualSpacing/>
        <w:rPr>
          <w:szCs w:val="22"/>
          <w:lang w:val="lv"/>
        </w:rPr>
      </w:pPr>
    </w:p>
    <w:p w14:paraId="416B98AB" w14:textId="77777777" w:rsidR="00E07F94" w:rsidRDefault="00E07F94" w:rsidP="00E07F94">
      <w:pPr>
        <w:contextualSpacing/>
        <w:rPr>
          <w:szCs w:val="22"/>
          <w:u w:val="single"/>
          <w:lang w:val="lv"/>
        </w:rPr>
      </w:pPr>
      <w:r w:rsidRPr="00E57A7D">
        <w:rPr>
          <w:szCs w:val="22"/>
          <w:u w:val="single"/>
        </w:rPr>
        <w:t>Būtiska nesaderība</w:t>
      </w:r>
      <w:r>
        <w:rPr>
          <w:szCs w:val="22"/>
          <w:u w:val="single"/>
          <w:lang w:val="lv"/>
        </w:rPr>
        <w:t>:</w:t>
      </w:r>
    </w:p>
    <w:p w14:paraId="57CCBCAC" w14:textId="77777777" w:rsidR="00E07F94" w:rsidRDefault="00E07F94" w:rsidP="00E07F94">
      <w:pPr>
        <w:contextualSpacing/>
        <w:jc w:val="both"/>
        <w:rPr>
          <w:szCs w:val="22"/>
          <w:lang w:val="lv"/>
        </w:rPr>
      </w:pPr>
      <w:r>
        <w:rPr>
          <w:szCs w:val="22"/>
          <w:lang w:val="lv"/>
        </w:rPr>
        <w:t>Tā kā nav veikti saderības pētījumi, šīs veterinārās zāles nedrīkst lietot maisījumā ar citām veterinārajām zālēm.</w:t>
      </w:r>
    </w:p>
    <w:p w14:paraId="646F098B" w14:textId="77777777" w:rsidR="00E07F94" w:rsidRDefault="00E07F94" w:rsidP="00E07F94">
      <w:pPr>
        <w:tabs>
          <w:tab w:val="clear" w:pos="567"/>
        </w:tabs>
        <w:spacing w:line="240" w:lineRule="auto"/>
        <w:rPr>
          <w:szCs w:val="22"/>
        </w:rPr>
      </w:pPr>
    </w:p>
    <w:p w14:paraId="12CE0B64" w14:textId="77777777" w:rsidR="00E07F94" w:rsidRDefault="00E07F94" w:rsidP="00E07F94">
      <w:pPr>
        <w:tabs>
          <w:tab w:val="clear" w:pos="567"/>
        </w:tabs>
        <w:spacing w:line="240" w:lineRule="auto"/>
        <w:rPr>
          <w:szCs w:val="22"/>
        </w:rPr>
      </w:pPr>
    </w:p>
    <w:p w14:paraId="0597B268" w14:textId="77777777" w:rsidR="00E07F94" w:rsidRDefault="00E07F94" w:rsidP="00E07F94">
      <w:pPr>
        <w:pStyle w:val="Style1"/>
      </w:pPr>
      <w:r>
        <w:rPr>
          <w:highlight w:val="lightGray"/>
        </w:rPr>
        <w:t>7.</w:t>
      </w:r>
      <w:r>
        <w:tab/>
        <w:t>Blakusparādības</w:t>
      </w:r>
    </w:p>
    <w:p w14:paraId="27A3E04D" w14:textId="77777777" w:rsidR="00E07F94" w:rsidRDefault="00E07F94" w:rsidP="00E07F94">
      <w:pPr>
        <w:tabs>
          <w:tab w:val="clear" w:pos="567"/>
        </w:tabs>
        <w:spacing w:line="240" w:lineRule="auto"/>
        <w:rPr>
          <w:iCs/>
          <w:szCs w:val="22"/>
        </w:rPr>
      </w:pPr>
    </w:p>
    <w:p w14:paraId="54E0BD5E" w14:textId="77777777" w:rsidR="00E07F94" w:rsidRDefault="00E07F94" w:rsidP="00E07F94">
      <w:pPr>
        <w:rPr>
          <w:rFonts w:cs="Arial"/>
          <w:szCs w:val="22"/>
          <w:lang w:val="lv"/>
        </w:rPr>
      </w:pPr>
      <w:r>
        <w:rPr>
          <w:rFonts w:cs="Arial"/>
          <w:szCs w:val="22"/>
          <w:lang w:val="lv"/>
        </w:rPr>
        <w:t>Liellopi:</w:t>
      </w:r>
    </w:p>
    <w:p w14:paraId="4CCD9F5B" w14:textId="77777777" w:rsidR="00E07F94" w:rsidRDefault="00E07F94" w:rsidP="00E07F94">
      <w:pPr>
        <w:tabs>
          <w:tab w:val="clear" w:pos="567"/>
        </w:tabs>
        <w:spacing w:line="240" w:lineRule="auto"/>
        <w:rPr>
          <w:szCs w:val="22"/>
        </w:rPr>
      </w:pPr>
    </w:p>
    <w:tbl>
      <w:tblPr>
        <w:tblW w:w="45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7"/>
      </w:tblGrid>
      <w:tr w:rsidR="00E07F94" w14:paraId="20589D3A" w14:textId="77777777" w:rsidTr="001F069F">
        <w:tc>
          <w:tcPr>
            <w:tcW w:w="5000" w:type="pct"/>
          </w:tcPr>
          <w:p w14:paraId="07674898" w14:textId="77777777" w:rsidR="00E07F94" w:rsidRPr="00E57A7D" w:rsidRDefault="00E07F94" w:rsidP="001F069F">
            <w:pPr>
              <w:spacing w:before="60" w:after="60"/>
              <w:rPr>
                <w:szCs w:val="22"/>
              </w:rPr>
            </w:pPr>
            <w:r w:rsidRPr="00E57A7D">
              <w:t>Ļoti bieži</w:t>
            </w:r>
            <w:r>
              <w:t xml:space="preserve"> </w:t>
            </w:r>
            <w:r w:rsidRPr="00E57A7D">
              <w:t>(&gt;1 dzīvniekam/10 ārstētajiem dzīvniekiem):</w:t>
            </w:r>
          </w:p>
        </w:tc>
      </w:tr>
      <w:tr w:rsidR="00E07F94" w14:paraId="437652DF" w14:textId="77777777" w:rsidTr="001F069F">
        <w:tc>
          <w:tcPr>
            <w:tcW w:w="5000" w:type="pct"/>
          </w:tcPr>
          <w:p w14:paraId="029481C8" w14:textId="77777777" w:rsidR="00E07F94" w:rsidRPr="00533A62" w:rsidRDefault="00E07F94" w:rsidP="001F069F">
            <w:pPr>
              <w:autoSpaceDN w:val="0"/>
              <w:spacing w:before="60" w:after="60"/>
              <w:textAlignment w:val="baseline"/>
              <w:rPr>
                <w:szCs w:val="22"/>
              </w:rPr>
            </w:pPr>
            <w:r>
              <w:rPr>
                <w:szCs w:val="22"/>
              </w:rPr>
              <w:t>sāpes injekcijas vietā</w:t>
            </w:r>
            <w:r>
              <w:rPr>
                <w:szCs w:val="22"/>
                <w:vertAlign w:val="superscript"/>
              </w:rPr>
              <w:t>1</w:t>
            </w:r>
          </w:p>
          <w:p w14:paraId="1643829E" w14:textId="77777777" w:rsidR="00E07F94" w:rsidRPr="00533A62" w:rsidRDefault="00E07F94" w:rsidP="001F069F">
            <w:pPr>
              <w:autoSpaceDN w:val="0"/>
              <w:spacing w:before="60" w:after="60"/>
              <w:textAlignment w:val="baseline"/>
              <w:rPr>
                <w:szCs w:val="22"/>
              </w:rPr>
            </w:pPr>
            <w:r>
              <w:rPr>
                <w:szCs w:val="22"/>
              </w:rPr>
              <w:t xml:space="preserve">pietūkums injekcijas vietā </w:t>
            </w:r>
            <w:r>
              <w:rPr>
                <w:szCs w:val="22"/>
                <w:vertAlign w:val="superscript"/>
              </w:rPr>
              <w:t>1,2</w:t>
            </w:r>
          </w:p>
          <w:p w14:paraId="36F69A47" w14:textId="77777777" w:rsidR="00E07F94" w:rsidRPr="00533A62" w:rsidRDefault="00E07F94" w:rsidP="001F069F">
            <w:pPr>
              <w:autoSpaceDN w:val="0"/>
              <w:spacing w:before="60" w:after="60"/>
              <w:textAlignment w:val="baseline"/>
              <w:rPr>
                <w:szCs w:val="22"/>
              </w:rPr>
            </w:pPr>
            <w:r>
              <w:rPr>
                <w:szCs w:val="22"/>
              </w:rPr>
              <w:t>reakcija injekcijas vietā</w:t>
            </w:r>
            <w:r>
              <w:rPr>
                <w:szCs w:val="22"/>
                <w:vertAlign w:val="superscript"/>
              </w:rPr>
              <w:t>2</w:t>
            </w:r>
          </w:p>
          <w:p w14:paraId="2D896D16" w14:textId="77777777" w:rsidR="00E07F94" w:rsidRPr="00533A62" w:rsidRDefault="00E07F94" w:rsidP="001F069F">
            <w:pPr>
              <w:autoSpaceDN w:val="0"/>
              <w:spacing w:before="60" w:after="60"/>
              <w:textAlignment w:val="baseline"/>
              <w:rPr>
                <w:szCs w:val="22"/>
              </w:rPr>
            </w:pPr>
            <w:r>
              <w:rPr>
                <w:szCs w:val="22"/>
              </w:rPr>
              <w:t>tūska injekcijas vietā</w:t>
            </w:r>
            <w:r>
              <w:rPr>
                <w:szCs w:val="22"/>
                <w:vertAlign w:val="superscript"/>
              </w:rPr>
              <w:t>2</w:t>
            </w:r>
          </w:p>
          <w:p w14:paraId="0C2AAFED" w14:textId="77777777" w:rsidR="00E07F94" w:rsidRPr="00533A62" w:rsidRDefault="00E07F94" w:rsidP="001F069F">
            <w:pPr>
              <w:autoSpaceDN w:val="0"/>
              <w:spacing w:before="60" w:after="60"/>
              <w:textAlignment w:val="baseline"/>
              <w:rPr>
                <w:szCs w:val="22"/>
              </w:rPr>
            </w:pPr>
            <w:r>
              <w:rPr>
                <w:szCs w:val="22"/>
              </w:rPr>
              <w:t xml:space="preserve">fibroze injekcijas vietā </w:t>
            </w:r>
            <w:r>
              <w:rPr>
                <w:szCs w:val="22"/>
                <w:vertAlign w:val="superscript"/>
              </w:rPr>
              <w:t>2</w:t>
            </w:r>
          </w:p>
          <w:p w14:paraId="5CABBCC9" w14:textId="77777777" w:rsidR="00E07F94" w:rsidRPr="00E57A7D" w:rsidRDefault="00E07F94" w:rsidP="001F069F">
            <w:pPr>
              <w:spacing w:before="60" w:after="60"/>
            </w:pPr>
            <w:r w:rsidRPr="00533A62">
              <w:rPr>
                <w:szCs w:val="22"/>
              </w:rPr>
              <w:t>asiņošana injekcij</w:t>
            </w:r>
            <w:r>
              <w:rPr>
                <w:szCs w:val="22"/>
              </w:rPr>
              <w:t>as vietā</w:t>
            </w:r>
            <w:r>
              <w:rPr>
                <w:szCs w:val="22"/>
                <w:vertAlign w:val="superscript"/>
              </w:rPr>
              <w:t>2</w:t>
            </w:r>
          </w:p>
        </w:tc>
      </w:tr>
      <w:tr w:rsidR="00E07F94" w14:paraId="581A6329" w14:textId="77777777" w:rsidTr="001F069F">
        <w:tc>
          <w:tcPr>
            <w:tcW w:w="5000" w:type="pct"/>
          </w:tcPr>
          <w:p w14:paraId="2D560569" w14:textId="77777777" w:rsidR="00E07F94" w:rsidRPr="00E57A7D" w:rsidRDefault="00E07F94" w:rsidP="001F069F">
            <w:pPr>
              <w:spacing w:before="60" w:after="60"/>
              <w:rPr>
                <w:szCs w:val="22"/>
              </w:rPr>
            </w:pPr>
            <w:r w:rsidRPr="00E57A7D">
              <w:t>Ļoti reti</w:t>
            </w:r>
            <w:r>
              <w:t xml:space="preserve"> </w:t>
            </w: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r>
      <w:tr w:rsidR="00E07F94" w14:paraId="58C6DE9D" w14:textId="77777777" w:rsidTr="001F069F">
        <w:tc>
          <w:tcPr>
            <w:tcW w:w="5000" w:type="pct"/>
          </w:tcPr>
          <w:p w14:paraId="075B09D1" w14:textId="77777777" w:rsidR="00E07F94" w:rsidRPr="00533A62" w:rsidRDefault="00E07F94" w:rsidP="001F069F">
            <w:pPr>
              <w:autoSpaceDN w:val="0"/>
              <w:spacing w:before="60" w:after="60"/>
              <w:textAlignment w:val="baseline"/>
              <w:rPr>
                <w:szCs w:val="22"/>
              </w:rPr>
            </w:pPr>
            <w:r w:rsidRPr="00533A62">
              <w:rPr>
                <w:szCs w:val="22"/>
              </w:rPr>
              <w:t>gremošanas trakta traucējumi</w:t>
            </w:r>
          </w:p>
          <w:p w14:paraId="4A945C4F" w14:textId="77777777" w:rsidR="00E07F94" w:rsidRPr="00533A62" w:rsidRDefault="00E07F94" w:rsidP="001F069F">
            <w:pPr>
              <w:autoSpaceDN w:val="0"/>
              <w:spacing w:before="60" w:after="60"/>
              <w:textAlignment w:val="baseline"/>
              <w:rPr>
                <w:szCs w:val="22"/>
              </w:rPr>
            </w:pPr>
            <w:r w:rsidRPr="00533A62">
              <w:rPr>
                <w:szCs w:val="22"/>
              </w:rPr>
              <w:t>nieru darbības traucējumi</w:t>
            </w:r>
          </w:p>
          <w:p w14:paraId="38A6242F" w14:textId="77777777" w:rsidR="00E07F94" w:rsidRPr="00E57A7D" w:rsidRDefault="00E07F94" w:rsidP="001F069F">
            <w:pPr>
              <w:spacing w:before="60" w:after="60"/>
            </w:pPr>
            <w:r w:rsidRPr="00533A62">
              <w:rPr>
                <w:szCs w:val="22"/>
              </w:rPr>
              <w:t>paaugstinātas jutības reakcijas (piemēram</w:t>
            </w:r>
            <w:r>
              <w:rPr>
                <w:szCs w:val="22"/>
              </w:rPr>
              <w:t>, anafilakse, aizdusa, kolapss)</w:t>
            </w:r>
            <w:r>
              <w:rPr>
                <w:szCs w:val="22"/>
                <w:vertAlign w:val="superscript"/>
              </w:rPr>
              <w:t xml:space="preserve"> 3</w:t>
            </w:r>
          </w:p>
        </w:tc>
      </w:tr>
    </w:tbl>
    <w:p w14:paraId="60570812" w14:textId="77777777" w:rsidR="00E07F94" w:rsidRDefault="00E07F94" w:rsidP="00E07F94">
      <w:pPr>
        <w:tabs>
          <w:tab w:val="clear" w:pos="567"/>
        </w:tabs>
        <w:spacing w:line="240" w:lineRule="auto"/>
        <w:rPr>
          <w:iCs/>
          <w:szCs w:val="22"/>
        </w:rPr>
      </w:pPr>
    </w:p>
    <w:p w14:paraId="05DD8EFB" w14:textId="77777777" w:rsidR="00E07F94" w:rsidRDefault="00E07F94" w:rsidP="00E07F94">
      <w:pPr>
        <w:autoSpaceDN w:val="0"/>
        <w:jc w:val="both"/>
        <w:textAlignment w:val="baseline"/>
      </w:pPr>
      <w:r>
        <w:rPr>
          <w:szCs w:val="22"/>
          <w:vertAlign w:val="superscript"/>
        </w:rPr>
        <w:t xml:space="preserve">1 </w:t>
      </w:r>
      <w:r>
        <w:rPr>
          <w:szCs w:val="22"/>
          <w:lang w:val="lv" w:eastAsia="zh-CN"/>
        </w:rPr>
        <w:t>var saglabāties līdz pat 32 dienām.</w:t>
      </w:r>
    </w:p>
    <w:p w14:paraId="1FC2F100" w14:textId="77777777" w:rsidR="00E07F94" w:rsidRDefault="00E07F94" w:rsidP="00E07F94">
      <w:pPr>
        <w:autoSpaceDN w:val="0"/>
        <w:jc w:val="both"/>
        <w:textAlignment w:val="baseline"/>
        <w:rPr>
          <w:color w:val="000000"/>
          <w:szCs w:val="22"/>
          <w:lang w:val="lv" w:eastAsia="zh-CN"/>
        </w:rPr>
      </w:pPr>
      <w:r>
        <w:rPr>
          <w:szCs w:val="22"/>
          <w:vertAlign w:val="superscript"/>
        </w:rPr>
        <w:t>2</w:t>
      </w:r>
      <w:r>
        <w:rPr>
          <w:szCs w:val="22"/>
        </w:rPr>
        <w:t xml:space="preserve"> </w:t>
      </w:r>
      <w:r>
        <w:rPr>
          <w:color w:val="000000"/>
          <w:szCs w:val="22"/>
          <w:lang w:val="lv" w:eastAsia="zh-CN"/>
        </w:rPr>
        <w:t>Aptuveni 32 dienas pēc injekcijas ir vērojamas patomorfoloģiskas reakcijas injekcijas vietā</w:t>
      </w:r>
    </w:p>
    <w:p w14:paraId="14A46139" w14:textId="77777777" w:rsidR="00E07F94" w:rsidRDefault="00E07F94" w:rsidP="00E07F94">
      <w:pPr>
        <w:autoSpaceDN w:val="0"/>
        <w:jc w:val="both"/>
        <w:textAlignment w:val="baseline"/>
        <w:rPr>
          <w:color w:val="000000"/>
          <w:szCs w:val="22"/>
          <w:lang w:val="lv" w:eastAsia="zh-CN"/>
        </w:rPr>
      </w:pPr>
      <w:r>
        <w:rPr>
          <w:szCs w:val="22"/>
          <w:vertAlign w:val="superscript"/>
        </w:rPr>
        <w:t>3</w:t>
      </w:r>
      <w:r w:rsidRPr="006D77CC">
        <w:rPr>
          <w:color w:val="000000"/>
          <w:szCs w:val="22"/>
          <w:lang w:val="lv" w:eastAsia="zh-CN"/>
        </w:rPr>
        <w:t xml:space="preserve"> </w:t>
      </w:r>
      <w:r>
        <w:rPr>
          <w:color w:val="000000"/>
          <w:szCs w:val="22"/>
          <w:lang w:val="lv" w:eastAsia="zh-CN"/>
        </w:rPr>
        <w:t>Šādu alerģisku vai anafilaktisku reakciju</w:t>
      </w:r>
      <w:r w:rsidRPr="006D77CC">
        <w:rPr>
          <w:color w:val="000000"/>
          <w:szCs w:val="22"/>
          <w:lang w:val="lv" w:eastAsia="zh-CN"/>
        </w:rPr>
        <w:t xml:space="preserve"> gadījumā nekavējoties jāveic atbilstoša simptomātiska ārstēšana.</w:t>
      </w:r>
    </w:p>
    <w:p w14:paraId="0132817B" w14:textId="77777777" w:rsidR="00E07F94" w:rsidRDefault="00E07F94" w:rsidP="00E07F94">
      <w:pPr>
        <w:tabs>
          <w:tab w:val="clear" w:pos="567"/>
        </w:tabs>
        <w:autoSpaceDE w:val="0"/>
        <w:autoSpaceDN w:val="0"/>
        <w:adjustRightInd w:val="0"/>
        <w:spacing w:line="240" w:lineRule="auto"/>
        <w:contextualSpacing/>
        <w:rPr>
          <w:color w:val="000000"/>
          <w:szCs w:val="22"/>
          <w:lang w:val="lv" w:eastAsia="zh-CN"/>
        </w:rPr>
      </w:pPr>
    </w:p>
    <w:p w14:paraId="099E00E3" w14:textId="77777777" w:rsidR="00E07F94" w:rsidRDefault="00E07F94" w:rsidP="00E07F94">
      <w:pPr>
        <w:rPr>
          <w:i/>
          <w:color w:val="008000"/>
          <w:szCs w:val="22"/>
        </w:rPr>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tirdzniecības atļaujas turētājam</w:t>
      </w:r>
      <w:r w:rsidRPr="00E57A7D">
        <w:t xml:space="preserve">, izmantojot kontaktinformāciju šīs instrukcijas beigās vai </w:t>
      </w:r>
      <w:r>
        <w:t>nacionālo</w:t>
      </w:r>
      <w:r w:rsidRPr="00E57A7D">
        <w:t xml:space="preserve"> ziņošanas sistēmu</w:t>
      </w:r>
      <w:r>
        <w:rPr>
          <w:szCs w:val="22"/>
        </w:rPr>
        <w:t>.</w:t>
      </w:r>
    </w:p>
    <w:p w14:paraId="0D94B699" w14:textId="77777777" w:rsidR="00E07F94" w:rsidRDefault="00E07F94" w:rsidP="00E07F94">
      <w:pPr>
        <w:rPr>
          <w:szCs w:val="22"/>
          <w:lang w:val="lv"/>
        </w:rPr>
      </w:pPr>
    </w:p>
    <w:p w14:paraId="1D2DB80E" w14:textId="77777777" w:rsidR="00E07F94" w:rsidRDefault="00E07F94" w:rsidP="00E07F94">
      <w:pPr>
        <w:tabs>
          <w:tab w:val="clear" w:pos="567"/>
        </w:tabs>
        <w:spacing w:line="240" w:lineRule="auto"/>
        <w:rPr>
          <w:iCs/>
          <w:szCs w:val="22"/>
        </w:rPr>
      </w:pPr>
    </w:p>
    <w:p w14:paraId="7DFAB036" w14:textId="77777777" w:rsidR="00E07F94" w:rsidRDefault="00E07F94" w:rsidP="00E07F94">
      <w:pPr>
        <w:pStyle w:val="Style1"/>
      </w:pPr>
      <w:r>
        <w:rPr>
          <w:highlight w:val="lightGray"/>
        </w:rPr>
        <w:t>8.</w:t>
      </w:r>
      <w:r>
        <w:tab/>
        <w:t>Deva katrai dzīvnieku sugai, lietošanas veids un metode</w:t>
      </w:r>
    </w:p>
    <w:p w14:paraId="1546F5E1" w14:textId="77777777" w:rsidR="00E07F94" w:rsidRDefault="00E07F94" w:rsidP="00E07F94">
      <w:pPr>
        <w:tabs>
          <w:tab w:val="clear" w:pos="567"/>
        </w:tabs>
        <w:spacing w:line="240" w:lineRule="auto"/>
        <w:rPr>
          <w:szCs w:val="22"/>
        </w:rPr>
      </w:pPr>
    </w:p>
    <w:p w14:paraId="5E5363F8" w14:textId="77777777" w:rsidR="00E07F94" w:rsidRDefault="00E07F94" w:rsidP="00E07F94">
      <w:pPr>
        <w:tabs>
          <w:tab w:val="clear" w:pos="567"/>
        </w:tabs>
        <w:spacing w:line="240" w:lineRule="auto"/>
        <w:rPr>
          <w:szCs w:val="22"/>
        </w:rPr>
      </w:pPr>
      <w:r>
        <w:rPr>
          <w:szCs w:val="22"/>
        </w:rPr>
        <w:t>Subkutānai lietošanai.</w:t>
      </w:r>
    </w:p>
    <w:p w14:paraId="402F19E1" w14:textId="77777777" w:rsidR="00E07F94" w:rsidRDefault="00E07F94" w:rsidP="00E07F94">
      <w:pPr>
        <w:tabs>
          <w:tab w:val="clear" w:pos="567"/>
        </w:tabs>
        <w:spacing w:line="240" w:lineRule="auto"/>
        <w:rPr>
          <w:szCs w:val="22"/>
        </w:rPr>
      </w:pPr>
      <w:r>
        <w:rPr>
          <w:szCs w:val="22"/>
        </w:rPr>
        <w:t>Viena subkutāna injekcija devā 2,5 mg tulatromicīna/kg ķermeņa svara un 3 mg ketoprofēna/kg ķermeņa svara (atbilst 1 ml/40 kg ķermeņa svara). Lietojot liellopiem, kuru ķermeņa svars ir lielāks par 400 kg, sadalīt devu tā, lai vienā injekcijas vietā tiktu ievadīti ne vairāk kā 10 ml.</w:t>
      </w:r>
    </w:p>
    <w:p w14:paraId="6A009F15" w14:textId="77777777" w:rsidR="00E07F94" w:rsidRDefault="00E07F94" w:rsidP="00E07F94">
      <w:pPr>
        <w:tabs>
          <w:tab w:val="clear" w:pos="567"/>
        </w:tabs>
        <w:spacing w:line="240" w:lineRule="auto"/>
        <w:rPr>
          <w:szCs w:val="22"/>
        </w:rPr>
      </w:pPr>
    </w:p>
    <w:p w14:paraId="34E3DA5F" w14:textId="77777777" w:rsidR="00E07F94" w:rsidRDefault="00E07F94" w:rsidP="00E07F94">
      <w:pPr>
        <w:tabs>
          <w:tab w:val="clear" w:pos="567"/>
        </w:tabs>
        <w:spacing w:line="240" w:lineRule="auto"/>
        <w:rPr>
          <w:szCs w:val="22"/>
        </w:rPr>
      </w:pPr>
    </w:p>
    <w:p w14:paraId="243D3E03" w14:textId="77777777" w:rsidR="00E07F94" w:rsidRDefault="00E07F94" w:rsidP="00E07F94">
      <w:pPr>
        <w:pStyle w:val="Style1"/>
      </w:pPr>
      <w:r>
        <w:rPr>
          <w:highlight w:val="lightGray"/>
        </w:rPr>
        <w:t>9.</w:t>
      </w:r>
      <w:r>
        <w:tab/>
        <w:t>Ieteikumi pareizai lietošanai</w:t>
      </w:r>
    </w:p>
    <w:p w14:paraId="5C80C836" w14:textId="77777777" w:rsidR="00E07F94" w:rsidRDefault="00E07F94" w:rsidP="00E07F94">
      <w:pPr>
        <w:tabs>
          <w:tab w:val="clear" w:pos="567"/>
        </w:tabs>
        <w:spacing w:line="240" w:lineRule="auto"/>
        <w:rPr>
          <w:szCs w:val="22"/>
        </w:rPr>
      </w:pPr>
    </w:p>
    <w:p w14:paraId="538DB8A0" w14:textId="77777777" w:rsidR="00E07F94" w:rsidRDefault="00E07F94" w:rsidP="00E07F94">
      <w:pPr>
        <w:rPr>
          <w:szCs w:val="22"/>
          <w:lang w:val="lv"/>
        </w:rPr>
      </w:pPr>
      <w:r>
        <w:rPr>
          <w:szCs w:val="22"/>
          <w:lang w:val="lv"/>
        </w:rPr>
        <w:t>Lai nodrošinātu pareizu devu un izvairītos no nepietiekamas devas ievadīšanas, ķermeņa svars jānosaka pēc iespējas precīzāk.</w:t>
      </w:r>
    </w:p>
    <w:p w14:paraId="7EF0B95F" w14:textId="77777777" w:rsidR="00E07F94" w:rsidRDefault="00E07F94" w:rsidP="00E07F94">
      <w:pPr>
        <w:contextualSpacing/>
        <w:rPr>
          <w:szCs w:val="22"/>
          <w:lang w:val="lv"/>
        </w:rPr>
      </w:pPr>
      <w:r>
        <w:rPr>
          <w:szCs w:val="22"/>
          <w:lang w:val="lv"/>
        </w:rPr>
        <w:t>Jebkuru elpceļu slimību gadījumā ieteicams dzīvniekus ārstēt agrīnās slimības stadijās un 48 stundu laikā pēc injekcijas novērtēt atbildes reakciju uz ārstēšanu. Ja saglabājas vai pastiprinās elpceļu slimību klīniskās pazīmes vai rodas slimības recidīvs, ārstēšanu mainīt, izmantojot citas antibiotikas, un tā jāturpina līdz klīnisko pazīmju izzušanai.</w:t>
      </w:r>
    </w:p>
    <w:p w14:paraId="74047D40" w14:textId="77777777" w:rsidR="00E07F94" w:rsidRDefault="00E07F94" w:rsidP="00E07F94">
      <w:pPr>
        <w:contextualSpacing/>
        <w:rPr>
          <w:szCs w:val="22"/>
          <w:lang w:val="lv"/>
        </w:rPr>
      </w:pPr>
      <w:r>
        <w:rPr>
          <w:szCs w:val="22"/>
          <w:lang w:val="lv"/>
        </w:rPr>
        <w:t>Ja 24 stundas pēc ārstēšanas uzsākšanas saglabājas nemainīgi paaugstināta ķermeņa temperatūra, ārstējošajam veterinārārstam izvērtēt turpmākas pretdrudža terapijas nepieciešamību.</w:t>
      </w:r>
    </w:p>
    <w:p w14:paraId="6B45F74F" w14:textId="77777777" w:rsidR="00E07F94" w:rsidRDefault="00E07F94" w:rsidP="00E07F94">
      <w:pPr>
        <w:contextualSpacing/>
        <w:rPr>
          <w:szCs w:val="22"/>
          <w:lang w:val="lv"/>
        </w:rPr>
      </w:pPr>
      <w:r>
        <w:rPr>
          <w:szCs w:val="22"/>
          <w:lang w:val="lv"/>
        </w:rPr>
        <w:t>Vienlaicīgi ārstējot atsevišķas dzīvnieku grupas, izmantot flakona aizbāznī ievietotu adatu zāļu izvilkšanai vai automātisko šļirci, lai izvairītos no aizbāžņa pārmērīgas caurduršanas. Pēc zāļu lietošanas to izvilkšanai izmantoto adatu izņemt no aizbāžņa.</w:t>
      </w:r>
    </w:p>
    <w:p w14:paraId="762D83AA" w14:textId="77777777" w:rsidR="00E07F94" w:rsidRDefault="00E07F94" w:rsidP="00E07F94">
      <w:pPr>
        <w:contextualSpacing/>
        <w:rPr>
          <w:szCs w:val="22"/>
          <w:lang w:val="lv"/>
        </w:rPr>
      </w:pPr>
      <w:r>
        <w:rPr>
          <w:szCs w:val="22"/>
          <w:lang w:val="lv"/>
        </w:rPr>
        <w:t xml:space="preserve">Aizbāzni caurdurt ne vairāk 20 reizes. </w:t>
      </w:r>
    </w:p>
    <w:p w14:paraId="4B20F53C" w14:textId="77777777" w:rsidR="00E07F94" w:rsidRDefault="00E07F94" w:rsidP="00E07F94">
      <w:pPr>
        <w:tabs>
          <w:tab w:val="clear" w:pos="567"/>
        </w:tabs>
        <w:spacing w:line="240" w:lineRule="auto"/>
        <w:rPr>
          <w:iCs/>
          <w:szCs w:val="22"/>
        </w:rPr>
      </w:pPr>
    </w:p>
    <w:p w14:paraId="4A6CEEF7" w14:textId="77777777" w:rsidR="00E07F94" w:rsidRDefault="00E07F94" w:rsidP="00E07F94">
      <w:pPr>
        <w:tabs>
          <w:tab w:val="clear" w:pos="567"/>
        </w:tabs>
        <w:spacing w:line="240" w:lineRule="auto"/>
        <w:rPr>
          <w:iCs/>
          <w:szCs w:val="22"/>
        </w:rPr>
      </w:pPr>
    </w:p>
    <w:p w14:paraId="50185059" w14:textId="77777777" w:rsidR="00E07F94" w:rsidRDefault="00E07F94" w:rsidP="00E07F94">
      <w:pPr>
        <w:pStyle w:val="Style1"/>
      </w:pPr>
      <w:r>
        <w:rPr>
          <w:highlight w:val="lightGray"/>
        </w:rPr>
        <w:t>10.</w:t>
      </w:r>
      <w:r>
        <w:tab/>
        <w:t>Ierobežojumu periods</w:t>
      </w:r>
    </w:p>
    <w:p w14:paraId="4FCF3F45" w14:textId="77777777" w:rsidR="00E07F94" w:rsidRDefault="00E07F94" w:rsidP="00E07F94">
      <w:pPr>
        <w:tabs>
          <w:tab w:val="clear" w:pos="567"/>
        </w:tabs>
        <w:spacing w:line="240" w:lineRule="auto"/>
        <w:rPr>
          <w:iCs/>
          <w:szCs w:val="22"/>
        </w:rPr>
      </w:pPr>
    </w:p>
    <w:p w14:paraId="5CBB2B35" w14:textId="77777777" w:rsidR="00E07F94" w:rsidRDefault="00E07F94" w:rsidP="00E07F94">
      <w:pPr>
        <w:contextualSpacing/>
        <w:rPr>
          <w:szCs w:val="22"/>
          <w:lang w:val="lv"/>
        </w:rPr>
      </w:pPr>
      <w:r>
        <w:rPr>
          <w:szCs w:val="22"/>
          <w:lang w:val="lv"/>
        </w:rPr>
        <w:t>Gaļai un blakusproduktiem: 50 dienas.</w:t>
      </w:r>
    </w:p>
    <w:p w14:paraId="137574BC" w14:textId="77777777" w:rsidR="00E07F94" w:rsidRDefault="00E07F94" w:rsidP="00E07F94">
      <w:pPr>
        <w:autoSpaceDE w:val="0"/>
        <w:autoSpaceDN w:val="0"/>
        <w:adjustRightInd w:val="0"/>
        <w:contextualSpacing/>
        <w:rPr>
          <w:color w:val="000000"/>
          <w:szCs w:val="22"/>
          <w:lang w:val="lv"/>
        </w:rPr>
      </w:pPr>
      <w:bookmarkStart w:id="44" w:name="_Hlk2179520"/>
      <w:bookmarkStart w:id="45" w:name="_Hlk2175283"/>
    </w:p>
    <w:p w14:paraId="1C0C1A07" w14:textId="77777777" w:rsidR="00E07F94" w:rsidRDefault="00E07F94" w:rsidP="00E07F94">
      <w:pPr>
        <w:autoSpaceDE w:val="0"/>
        <w:autoSpaceDN w:val="0"/>
        <w:adjustRightInd w:val="0"/>
        <w:rPr>
          <w:color w:val="000000"/>
          <w:szCs w:val="22"/>
          <w:lang w:val="lv"/>
        </w:rPr>
      </w:pPr>
      <w:r>
        <w:rPr>
          <w:color w:val="000000"/>
          <w:szCs w:val="22"/>
          <w:lang w:val="lv"/>
        </w:rPr>
        <w:t xml:space="preserve">Nav reģistrēts lietošanai liellopiem, kuru pienu </w:t>
      </w:r>
      <w:r w:rsidRPr="00E57A7D">
        <w:t>izmanto</w:t>
      </w:r>
      <w:r>
        <w:rPr>
          <w:color w:val="000000"/>
          <w:szCs w:val="22"/>
          <w:lang w:val="lv"/>
        </w:rPr>
        <w:t xml:space="preserve"> cilvēku uzturā. </w:t>
      </w:r>
    </w:p>
    <w:p w14:paraId="174F4E32" w14:textId="77777777" w:rsidR="00E07F94" w:rsidRDefault="00E07F94" w:rsidP="00E07F94">
      <w:pPr>
        <w:rPr>
          <w:szCs w:val="22"/>
          <w:lang w:val="lv"/>
        </w:rPr>
      </w:pPr>
      <w:r>
        <w:rPr>
          <w:color w:val="000000"/>
          <w:szCs w:val="22"/>
          <w:lang w:val="lv"/>
        </w:rPr>
        <w:t>Nelietot grūsniem dzīvniekiem 2 mēnešus pirms gaidāmajām dzemdībām, ja šo dzīvnieku pienu paredzēts izmantot cilvēku uzturā.</w:t>
      </w:r>
    </w:p>
    <w:bookmarkEnd w:id="44"/>
    <w:bookmarkEnd w:id="45"/>
    <w:p w14:paraId="58778ADC" w14:textId="77777777" w:rsidR="00E07F94" w:rsidRDefault="00E07F94" w:rsidP="00E07F94">
      <w:pPr>
        <w:tabs>
          <w:tab w:val="clear" w:pos="567"/>
        </w:tabs>
        <w:spacing w:line="240" w:lineRule="auto"/>
        <w:rPr>
          <w:iCs/>
          <w:szCs w:val="22"/>
        </w:rPr>
      </w:pPr>
    </w:p>
    <w:p w14:paraId="7D170AB0" w14:textId="77777777" w:rsidR="00E07F94" w:rsidRDefault="00E07F94" w:rsidP="00E07F94">
      <w:pPr>
        <w:tabs>
          <w:tab w:val="clear" w:pos="567"/>
        </w:tabs>
        <w:spacing w:line="240" w:lineRule="auto"/>
        <w:rPr>
          <w:iCs/>
          <w:szCs w:val="22"/>
        </w:rPr>
      </w:pPr>
    </w:p>
    <w:p w14:paraId="7801E9EF" w14:textId="77777777" w:rsidR="00E07F94" w:rsidRDefault="00E07F94" w:rsidP="00E07F94">
      <w:pPr>
        <w:pStyle w:val="Style1"/>
      </w:pPr>
      <w:r>
        <w:rPr>
          <w:highlight w:val="lightGray"/>
        </w:rPr>
        <w:t>11.</w:t>
      </w:r>
      <w:r>
        <w:tab/>
        <w:t>Īpaši uzglabāšanas nosacījumi</w:t>
      </w:r>
    </w:p>
    <w:p w14:paraId="7C787A85" w14:textId="77777777" w:rsidR="00E07F94" w:rsidRDefault="00E07F94" w:rsidP="00E07F94">
      <w:pPr>
        <w:numPr>
          <w:ilvl w:val="12"/>
          <w:numId w:val="0"/>
        </w:numPr>
        <w:tabs>
          <w:tab w:val="clear" w:pos="567"/>
        </w:tabs>
        <w:spacing w:line="240" w:lineRule="auto"/>
        <w:rPr>
          <w:szCs w:val="22"/>
        </w:rPr>
      </w:pPr>
    </w:p>
    <w:p w14:paraId="35013488" w14:textId="77777777" w:rsidR="00E07F94" w:rsidRDefault="00E07F94" w:rsidP="00E07F94">
      <w:pPr>
        <w:numPr>
          <w:ilvl w:val="12"/>
          <w:numId w:val="0"/>
        </w:numPr>
        <w:ind w:right="-2"/>
        <w:contextualSpacing/>
        <w:rPr>
          <w:noProof/>
          <w:szCs w:val="22"/>
          <w:lang w:val="lv"/>
        </w:rPr>
      </w:pPr>
      <w:r>
        <w:rPr>
          <w:noProof/>
          <w:szCs w:val="22"/>
          <w:lang w:val="lv"/>
        </w:rPr>
        <w:t>Uzglabāt bērniem neredzamā un nepieejamā vietā.</w:t>
      </w:r>
    </w:p>
    <w:p w14:paraId="0A4914C2" w14:textId="77777777" w:rsidR="00E07F94" w:rsidRDefault="00E07F94" w:rsidP="00E07F94">
      <w:pPr>
        <w:autoSpaceDE w:val="0"/>
        <w:autoSpaceDN w:val="0"/>
        <w:adjustRightInd w:val="0"/>
        <w:contextualSpacing/>
        <w:rPr>
          <w:szCs w:val="22"/>
          <w:lang w:val="lv"/>
        </w:rPr>
      </w:pPr>
    </w:p>
    <w:p w14:paraId="30AE17AA" w14:textId="77777777" w:rsidR="00E07F94" w:rsidRDefault="00E07F94" w:rsidP="00E07F94">
      <w:pPr>
        <w:autoSpaceDE w:val="0"/>
        <w:autoSpaceDN w:val="0"/>
        <w:adjustRightInd w:val="0"/>
        <w:contextualSpacing/>
        <w:rPr>
          <w:szCs w:val="22"/>
          <w:lang w:val="lv"/>
        </w:rPr>
      </w:pPr>
      <w:r>
        <w:rPr>
          <w:szCs w:val="22"/>
          <w:lang w:val="lv"/>
        </w:rPr>
        <w:t>Nesasaldēt.</w:t>
      </w:r>
    </w:p>
    <w:p w14:paraId="21CEAFA6" w14:textId="77777777" w:rsidR="00E07F94" w:rsidRDefault="00E07F94" w:rsidP="00E07F94">
      <w:pPr>
        <w:autoSpaceDE w:val="0"/>
        <w:autoSpaceDN w:val="0"/>
        <w:adjustRightInd w:val="0"/>
        <w:contextualSpacing/>
        <w:rPr>
          <w:szCs w:val="22"/>
          <w:lang w:val="lv"/>
        </w:rPr>
      </w:pPr>
    </w:p>
    <w:p w14:paraId="11353372" w14:textId="77777777" w:rsidR="00E07F94" w:rsidRDefault="00E07F94" w:rsidP="00E07F94">
      <w:pPr>
        <w:autoSpaceDE w:val="0"/>
        <w:autoSpaceDN w:val="0"/>
        <w:adjustRightInd w:val="0"/>
        <w:contextualSpacing/>
        <w:rPr>
          <w:szCs w:val="22"/>
          <w:lang w:val="lv"/>
        </w:rPr>
      </w:pPr>
      <w:r>
        <w:rPr>
          <w:szCs w:val="22"/>
          <w:lang w:val="lv"/>
        </w:rPr>
        <w:t xml:space="preserve">Nelietot šīs veterinārās zāles, ja beidzies derīguma termiņš, kurš norādīts marķējumā pēc Exp. Derīguma termiņš </w:t>
      </w:r>
      <w:r w:rsidRPr="00E57A7D">
        <w:t>attiecas uz norādītā mēneša pēdējo dienu.</w:t>
      </w:r>
      <w:r>
        <w:rPr>
          <w:szCs w:val="22"/>
          <w:lang w:val="lv"/>
        </w:rPr>
        <w:t>.</w:t>
      </w:r>
    </w:p>
    <w:p w14:paraId="41036279" w14:textId="77777777" w:rsidR="00E07F94" w:rsidRDefault="00E07F94" w:rsidP="00E07F94">
      <w:pPr>
        <w:contextualSpacing/>
        <w:rPr>
          <w:szCs w:val="22"/>
          <w:lang w:val="lv"/>
        </w:rPr>
      </w:pPr>
      <w:r>
        <w:rPr>
          <w:szCs w:val="22"/>
          <w:lang w:val="lv"/>
        </w:rPr>
        <w:t xml:space="preserve">Derīguma termiņš pēc </w:t>
      </w:r>
      <w:r w:rsidRPr="00E811BF">
        <w:t>pirmreizējas</w:t>
      </w:r>
      <w:r>
        <w:rPr>
          <w:szCs w:val="22"/>
          <w:lang w:val="lv"/>
        </w:rPr>
        <w:t xml:space="preserve"> tiešā iepakojuma atvēršanas: 56 dienas.</w:t>
      </w:r>
    </w:p>
    <w:p w14:paraId="39E58F6E" w14:textId="77777777" w:rsidR="00E07F94" w:rsidRDefault="00E07F94" w:rsidP="00E07F94">
      <w:pPr>
        <w:numPr>
          <w:ilvl w:val="12"/>
          <w:numId w:val="0"/>
        </w:numPr>
        <w:tabs>
          <w:tab w:val="clear" w:pos="567"/>
        </w:tabs>
        <w:spacing w:line="240" w:lineRule="auto"/>
        <w:rPr>
          <w:szCs w:val="22"/>
        </w:rPr>
      </w:pPr>
    </w:p>
    <w:p w14:paraId="36BC2FC6" w14:textId="77777777" w:rsidR="00E07F94" w:rsidRDefault="00E07F94" w:rsidP="00E07F94">
      <w:pPr>
        <w:tabs>
          <w:tab w:val="clear" w:pos="567"/>
        </w:tabs>
        <w:spacing w:line="240" w:lineRule="auto"/>
        <w:rPr>
          <w:szCs w:val="22"/>
        </w:rPr>
      </w:pPr>
    </w:p>
    <w:p w14:paraId="6C819D56" w14:textId="77777777" w:rsidR="00E07F94" w:rsidRDefault="00E07F94" w:rsidP="00E07F94">
      <w:pPr>
        <w:pStyle w:val="Style1"/>
      </w:pPr>
      <w:r>
        <w:rPr>
          <w:highlight w:val="lightGray"/>
        </w:rPr>
        <w:t>12.</w:t>
      </w:r>
      <w:r>
        <w:tab/>
        <w:t>Īpaši norādījumi atkritumu iznīcināšanai</w:t>
      </w:r>
    </w:p>
    <w:p w14:paraId="437DE759" w14:textId="77777777" w:rsidR="00E07F94" w:rsidRDefault="00E07F94" w:rsidP="00E07F94">
      <w:pPr>
        <w:tabs>
          <w:tab w:val="clear" w:pos="567"/>
        </w:tabs>
        <w:spacing w:line="240" w:lineRule="auto"/>
        <w:rPr>
          <w:szCs w:val="22"/>
        </w:rPr>
      </w:pPr>
    </w:p>
    <w:p w14:paraId="50212BF4" w14:textId="77777777" w:rsidR="00E07F94" w:rsidRPr="00E57A7D" w:rsidRDefault="00E07F94" w:rsidP="00E07F94">
      <w:pPr>
        <w:tabs>
          <w:tab w:val="clear" w:pos="567"/>
        </w:tabs>
        <w:spacing w:line="240" w:lineRule="auto"/>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xml:space="preserve">. </w:t>
      </w:r>
      <w:r w:rsidRPr="00E811BF">
        <w:t>Neizmest veterinārās zāles kanalizācijā vai kopā ar sadzīves atkritumiem.</w:t>
      </w:r>
    </w:p>
    <w:p w14:paraId="23A01BB0" w14:textId="77777777" w:rsidR="00E07F94" w:rsidRDefault="00E07F94" w:rsidP="00E07F94">
      <w:r w:rsidRPr="00E57A7D">
        <w:t>Šādi pasākumi palīdzēs aizsargāt vidi.</w:t>
      </w:r>
    </w:p>
    <w:p w14:paraId="505305EE" w14:textId="77777777" w:rsidR="00E07F94" w:rsidRPr="00E57A7D" w:rsidRDefault="00E07F94" w:rsidP="00E07F94">
      <w:pPr>
        <w:rPr>
          <w:szCs w:val="22"/>
        </w:rPr>
      </w:pPr>
      <w:r w:rsidRPr="00E57A7D">
        <w:t>Jautājiet savam veterinārārstam</w:t>
      </w:r>
      <w:r>
        <w:t xml:space="preserve"> </w:t>
      </w:r>
      <w:r w:rsidRPr="00E57A7D">
        <w:t>vai farmaceitam, kā atbrīvoties no nevajadzīgām veterinārajām zālēm.</w:t>
      </w:r>
    </w:p>
    <w:p w14:paraId="1C1750E2" w14:textId="77777777" w:rsidR="00E07F94" w:rsidRDefault="00E07F94" w:rsidP="00E07F94">
      <w:pPr>
        <w:tabs>
          <w:tab w:val="clear" w:pos="567"/>
        </w:tabs>
        <w:spacing w:line="240" w:lineRule="auto"/>
        <w:rPr>
          <w:bCs/>
          <w:szCs w:val="22"/>
          <w:highlight w:val="lightGray"/>
        </w:rPr>
      </w:pPr>
    </w:p>
    <w:p w14:paraId="4586A446" w14:textId="77777777" w:rsidR="00E07F94" w:rsidRDefault="00E07F94" w:rsidP="00E07F94">
      <w:pPr>
        <w:tabs>
          <w:tab w:val="clear" w:pos="567"/>
        </w:tabs>
        <w:spacing w:line="240" w:lineRule="auto"/>
        <w:rPr>
          <w:bCs/>
          <w:szCs w:val="22"/>
          <w:highlight w:val="lightGray"/>
        </w:rPr>
      </w:pPr>
    </w:p>
    <w:p w14:paraId="5958F7C8" w14:textId="77777777" w:rsidR="00E07F94" w:rsidRDefault="00E07F94" w:rsidP="00E07F94">
      <w:pPr>
        <w:pStyle w:val="Style1"/>
      </w:pPr>
      <w:r>
        <w:rPr>
          <w:highlight w:val="lightGray"/>
        </w:rPr>
        <w:t>13.</w:t>
      </w:r>
      <w:r>
        <w:tab/>
        <w:t>Veterināro zāļu klasifikācija</w:t>
      </w:r>
    </w:p>
    <w:p w14:paraId="45269224" w14:textId="77777777" w:rsidR="00E07F94" w:rsidRDefault="00E07F94" w:rsidP="00E07F94">
      <w:pPr>
        <w:tabs>
          <w:tab w:val="clear" w:pos="567"/>
        </w:tabs>
        <w:spacing w:line="240" w:lineRule="auto"/>
        <w:rPr>
          <w:szCs w:val="22"/>
        </w:rPr>
      </w:pPr>
    </w:p>
    <w:p w14:paraId="73C14ACA" w14:textId="77777777" w:rsidR="00E07F94" w:rsidRDefault="00E07F94" w:rsidP="00E07F94">
      <w:pPr>
        <w:ind w:firstLine="11"/>
        <w:rPr>
          <w:i/>
          <w:iCs/>
          <w:szCs w:val="22"/>
        </w:rPr>
      </w:pPr>
      <w:r>
        <w:rPr>
          <w:szCs w:val="22"/>
          <w:lang w:val="lv"/>
        </w:rPr>
        <w:t>Recepšu veterinārās zāles.</w:t>
      </w:r>
    </w:p>
    <w:p w14:paraId="595F0DCF" w14:textId="77777777" w:rsidR="00E07F94" w:rsidRDefault="00E07F94" w:rsidP="00E07F94">
      <w:pPr>
        <w:tabs>
          <w:tab w:val="clear" w:pos="567"/>
        </w:tabs>
        <w:spacing w:line="240" w:lineRule="auto"/>
        <w:rPr>
          <w:szCs w:val="22"/>
        </w:rPr>
      </w:pPr>
    </w:p>
    <w:p w14:paraId="2EA1A3BA" w14:textId="77777777" w:rsidR="00E07F94" w:rsidRDefault="00E07F94" w:rsidP="00E07F94">
      <w:pPr>
        <w:tabs>
          <w:tab w:val="clear" w:pos="567"/>
        </w:tabs>
        <w:spacing w:line="240" w:lineRule="auto"/>
        <w:rPr>
          <w:szCs w:val="22"/>
        </w:rPr>
      </w:pPr>
    </w:p>
    <w:p w14:paraId="0A12F522" w14:textId="77777777" w:rsidR="00E07F94" w:rsidRDefault="00E07F94" w:rsidP="00E07F94">
      <w:pPr>
        <w:pStyle w:val="Style1"/>
      </w:pPr>
      <w:r>
        <w:rPr>
          <w:highlight w:val="lightGray"/>
        </w:rPr>
        <w:t>14.</w:t>
      </w:r>
      <w:r>
        <w:tab/>
        <w:t>Tirdzniecības atļaujas numurs(-i) un iepakojuma lielumi</w:t>
      </w:r>
    </w:p>
    <w:p w14:paraId="1452D5AC" w14:textId="77777777" w:rsidR="00E07F94" w:rsidRDefault="00E07F94" w:rsidP="00E07F94">
      <w:pPr>
        <w:tabs>
          <w:tab w:val="clear" w:pos="567"/>
        </w:tabs>
        <w:spacing w:line="240" w:lineRule="auto"/>
        <w:rPr>
          <w:szCs w:val="22"/>
        </w:rPr>
      </w:pPr>
    </w:p>
    <w:p w14:paraId="48DBE36D" w14:textId="77777777" w:rsidR="00E07F94" w:rsidRDefault="00E07F94" w:rsidP="00E07F94">
      <w:pPr>
        <w:rPr>
          <w:szCs w:val="22"/>
          <w:lang w:val="lv"/>
        </w:rPr>
      </w:pPr>
      <w:r>
        <w:rPr>
          <w:szCs w:val="22"/>
          <w:lang w:val="lv"/>
        </w:rPr>
        <w:t>V/DCP/20/0041</w:t>
      </w:r>
    </w:p>
    <w:p w14:paraId="36B0B26D" w14:textId="77777777" w:rsidR="00E07F94" w:rsidRDefault="00E07F94" w:rsidP="00E07F94">
      <w:pPr>
        <w:tabs>
          <w:tab w:val="clear" w:pos="567"/>
        </w:tabs>
        <w:spacing w:line="240" w:lineRule="auto"/>
        <w:rPr>
          <w:szCs w:val="22"/>
        </w:rPr>
      </w:pPr>
    </w:p>
    <w:p w14:paraId="33B9D3AB" w14:textId="77777777" w:rsidR="00E07F94" w:rsidRDefault="00E07F94" w:rsidP="00E07F94">
      <w:pPr>
        <w:contextualSpacing/>
        <w:rPr>
          <w:szCs w:val="22"/>
          <w:u w:val="single"/>
          <w:lang w:val="nl-BE"/>
        </w:rPr>
      </w:pPr>
      <w:r>
        <w:rPr>
          <w:szCs w:val="22"/>
          <w:u w:val="single"/>
          <w:lang w:val="lv"/>
        </w:rPr>
        <w:lastRenderedPageBreak/>
        <w:t>Iepakojuma lielums:</w:t>
      </w:r>
    </w:p>
    <w:p w14:paraId="7AFA1950" w14:textId="77777777" w:rsidR="00E07F94" w:rsidRDefault="00E07F94" w:rsidP="00E07F94">
      <w:pPr>
        <w:contextualSpacing/>
        <w:jc w:val="both"/>
        <w:rPr>
          <w:spacing w:val="-2"/>
          <w:szCs w:val="22"/>
          <w:lang w:val="nl-BE"/>
        </w:rPr>
      </w:pPr>
      <w:r>
        <w:rPr>
          <w:szCs w:val="22"/>
          <w:lang w:val="lv"/>
        </w:rPr>
        <w:t>Kartona kastīte, kas satur vienu 50 ml flakonu.</w:t>
      </w:r>
    </w:p>
    <w:p w14:paraId="67AA1C3A" w14:textId="77777777" w:rsidR="00E07F94" w:rsidRDefault="00E07F94" w:rsidP="00E07F94">
      <w:pPr>
        <w:contextualSpacing/>
        <w:jc w:val="both"/>
        <w:rPr>
          <w:spacing w:val="-2"/>
          <w:szCs w:val="22"/>
          <w:lang w:val="nl-BE"/>
        </w:rPr>
      </w:pPr>
      <w:r>
        <w:rPr>
          <w:szCs w:val="22"/>
          <w:lang w:val="lv"/>
        </w:rPr>
        <w:t>Kartona kastīte, kas satur vienu 100 ml flakonu.</w:t>
      </w:r>
    </w:p>
    <w:p w14:paraId="0409DB2E" w14:textId="77777777" w:rsidR="00E07F94" w:rsidRDefault="00E07F94" w:rsidP="00E07F94">
      <w:pPr>
        <w:contextualSpacing/>
        <w:jc w:val="both"/>
        <w:rPr>
          <w:spacing w:val="-2"/>
          <w:szCs w:val="22"/>
          <w:lang w:val="nl-BE"/>
        </w:rPr>
      </w:pPr>
      <w:r>
        <w:rPr>
          <w:szCs w:val="22"/>
          <w:lang w:val="lv"/>
        </w:rPr>
        <w:t>Kartona kastīte, kas satur vienu 250 ml flakonu.</w:t>
      </w:r>
    </w:p>
    <w:p w14:paraId="092A1BBA" w14:textId="77777777" w:rsidR="00E07F94" w:rsidRDefault="00E07F94" w:rsidP="00E07F94">
      <w:pPr>
        <w:contextualSpacing/>
        <w:rPr>
          <w:szCs w:val="22"/>
          <w:lang w:val="nl-BE"/>
        </w:rPr>
      </w:pPr>
    </w:p>
    <w:p w14:paraId="2F7661E6" w14:textId="77777777" w:rsidR="00E07F94" w:rsidRDefault="00E07F94" w:rsidP="00E07F94">
      <w:pPr>
        <w:contextualSpacing/>
        <w:rPr>
          <w:szCs w:val="22"/>
          <w:lang w:val="lv"/>
        </w:rPr>
      </w:pPr>
      <w:r>
        <w:rPr>
          <w:szCs w:val="22"/>
          <w:lang w:val="lv"/>
        </w:rPr>
        <w:t xml:space="preserve">Ne visi iepakojuma </w:t>
      </w:r>
      <w:r w:rsidRPr="004A7CA7">
        <w:t>lielumi</w:t>
      </w:r>
      <w:r>
        <w:rPr>
          <w:szCs w:val="22"/>
          <w:lang w:val="lv"/>
        </w:rPr>
        <w:t xml:space="preserve"> var tikt izplatīti. </w:t>
      </w:r>
    </w:p>
    <w:p w14:paraId="6B96784A" w14:textId="77777777" w:rsidR="00E07F94" w:rsidRDefault="00E07F94" w:rsidP="00E07F94">
      <w:pPr>
        <w:tabs>
          <w:tab w:val="clear" w:pos="567"/>
        </w:tabs>
        <w:spacing w:line="240" w:lineRule="auto"/>
        <w:rPr>
          <w:szCs w:val="22"/>
        </w:rPr>
      </w:pPr>
    </w:p>
    <w:p w14:paraId="06919085" w14:textId="77777777" w:rsidR="00E07F94" w:rsidRDefault="00E07F94" w:rsidP="00E07F94">
      <w:pPr>
        <w:tabs>
          <w:tab w:val="clear" w:pos="567"/>
        </w:tabs>
        <w:spacing w:line="240" w:lineRule="auto"/>
        <w:rPr>
          <w:szCs w:val="22"/>
        </w:rPr>
      </w:pPr>
    </w:p>
    <w:p w14:paraId="1961E582" w14:textId="77777777" w:rsidR="00E07F94" w:rsidRDefault="00E07F94" w:rsidP="00E07F94">
      <w:pPr>
        <w:pStyle w:val="Style1"/>
      </w:pPr>
      <w:r>
        <w:rPr>
          <w:highlight w:val="lightGray"/>
        </w:rPr>
        <w:t>15.</w:t>
      </w:r>
      <w:r>
        <w:tab/>
        <w:t>Datums, kad lietošanas instrukcija pēdējo reizi pārskatīta</w:t>
      </w:r>
    </w:p>
    <w:p w14:paraId="5BAE5FA0" w14:textId="77777777" w:rsidR="00E07F94" w:rsidRDefault="00E07F94" w:rsidP="00E07F94">
      <w:pPr>
        <w:tabs>
          <w:tab w:val="clear" w:pos="567"/>
        </w:tabs>
        <w:spacing w:line="240" w:lineRule="auto"/>
        <w:rPr>
          <w:szCs w:val="22"/>
        </w:rPr>
      </w:pPr>
    </w:p>
    <w:p w14:paraId="4B976E31" w14:textId="77777777" w:rsidR="00E07F94" w:rsidRDefault="00E07F94" w:rsidP="00E07F94">
      <w:pPr>
        <w:contextualSpacing/>
        <w:rPr>
          <w:szCs w:val="22"/>
          <w:lang w:val="lv"/>
        </w:rPr>
      </w:pPr>
      <w:r>
        <w:rPr>
          <w:szCs w:val="22"/>
          <w:lang w:val="lv"/>
        </w:rPr>
        <w:t>01/2023</w:t>
      </w:r>
    </w:p>
    <w:p w14:paraId="0B6B2B51" w14:textId="77777777" w:rsidR="00E07F94" w:rsidRDefault="00E07F94" w:rsidP="00E07F94">
      <w:pPr>
        <w:tabs>
          <w:tab w:val="clear" w:pos="567"/>
        </w:tabs>
        <w:spacing w:line="240" w:lineRule="auto"/>
        <w:rPr>
          <w:szCs w:val="22"/>
        </w:rPr>
      </w:pPr>
    </w:p>
    <w:p w14:paraId="296969EA" w14:textId="77777777" w:rsidR="00E07F94" w:rsidRPr="00E57A7D" w:rsidRDefault="00E07F94" w:rsidP="00E07F94">
      <w:pPr>
        <w:tabs>
          <w:tab w:val="clear" w:pos="567"/>
        </w:tabs>
        <w:spacing w:line="240" w:lineRule="auto"/>
        <w:rPr>
          <w:szCs w:val="22"/>
        </w:rPr>
      </w:pPr>
      <w:r w:rsidRPr="00E57A7D">
        <w:t>Sīkāka informācija par šīm veterinārajām zālēm ir pieejama Savienības zāļu datubāzē</w:t>
      </w:r>
      <w:r>
        <w:t xml:space="preserve"> (</w:t>
      </w:r>
      <w:hyperlink r:id="rId10" w:history="1">
        <w:r w:rsidRPr="000569A3">
          <w:rPr>
            <w:rStyle w:val="Hyperlink"/>
          </w:rPr>
          <w:t>https://medicines.health.europa.eu/veterinary</w:t>
        </w:r>
      </w:hyperlink>
      <w:r>
        <w:t>)</w:t>
      </w:r>
      <w:r w:rsidRPr="00E57A7D">
        <w:t>.</w:t>
      </w:r>
    </w:p>
    <w:p w14:paraId="4C110548" w14:textId="77777777" w:rsidR="00E07F94" w:rsidRDefault="00E07F94" w:rsidP="00E07F94">
      <w:pPr>
        <w:tabs>
          <w:tab w:val="clear" w:pos="567"/>
        </w:tabs>
        <w:spacing w:line="240" w:lineRule="auto"/>
        <w:rPr>
          <w:szCs w:val="22"/>
        </w:rPr>
      </w:pPr>
    </w:p>
    <w:p w14:paraId="44047BBD" w14:textId="77777777" w:rsidR="00E07F94" w:rsidRDefault="00E07F94" w:rsidP="00E07F94">
      <w:pPr>
        <w:tabs>
          <w:tab w:val="clear" w:pos="567"/>
        </w:tabs>
        <w:spacing w:line="240" w:lineRule="auto"/>
        <w:rPr>
          <w:szCs w:val="22"/>
        </w:rPr>
      </w:pPr>
    </w:p>
    <w:p w14:paraId="7B0BE0AA" w14:textId="77777777" w:rsidR="00E07F94" w:rsidRDefault="00E07F94" w:rsidP="00E07F94">
      <w:pPr>
        <w:pStyle w:val="Style1"/>
      </w:pPr>
      <w:r>
        <w:rPr>
          <w:highlight w:val="lightGray"/>
        </w:rPr>
        <w:t>16.</w:t>
      </w:r>
      <w:r>
        <w:tab/>
        <w:t>Kontaktinformācija:</w:t>
      </w:r>
    </w:p>
    <w:p w14:paraId="11B6E640" w14:textId="77777777" w:rsidR="00E07F94" w:rsidRDefault="00E07F94" w:rsidP="00E07F94">
      <w:pPr>
        <w:tabs>
          <w:tab w:val="clear" w:pos="567"/>
        </w:tabs>
        <w:spacing w:line="240" w:lineRule="auto"/>
        <w:rPr>
          <w:szCs w:val="22"/>
        </w:rPr>
      </w:pPr>
    </w:p>
    <w:p w14:paraId="30ABEEE8" w14:textId="77777777" w:rsidR="00E07F94" w:rsidRPr="00E57A7D" w:rsidRDefault="00E07F94" w:rsidP="00E07F94">
      <w:pPr>
        <w:rPr>
          <w:iCs/>
          <w:szCs w:val="22"/>
        </w:rPr>
      </w:pPr>
      <w:bookmarkStart w:id="46" w:name="_Hlk73552578"/>
      <w:r w:rsidRPr="00172B3E">
        <w:rPr>
          <w:u w:val="single"/>
        </w:rPr>
        <w:t xml:space="preserve">Tirdzniecības atļaujas turētājs </w:t>
      </w:r>
      <w:r w:rsidRPr="00E57A7D">
        <w:rPr>
          <w:iCs/>
          <w:szCs w:val="22"/>
          <w:u w:val="single"/>
        </w:rPr>
        <w:t>un kontaktinformācij</w:t>
      </w:r>
      <w:r>
        <w:rPr>
          <w:iCs/>
          <w:szCs w:val="22"/>
          <w:u w:val="single"/>
        </w:rPr>
        <w:t>a</w:t>
      </w:r>
      <w:r w:rsidRPr="00E57A7D">
        <w:rPr>
          <w:iCs/>
          <w:szCs w:val="22"/>
          <w:u w:val="single"/>
        </w:rPr>
        <w:t>, lai ziņotu par iespējamām</w:t>
      </w:r>
      <w:r>
        <w:rPr>
          <w:iCs/>
          <w:szCs w:val="22"/>
          <w:u w:val="single"/>
        </w:rPr>
        <w:t xml:space="preserve"> </w:t>
      </w:r>
      <w:r w:rsidRPr="00E57A7D">
        <w:rPr>
          <w:iCs/>
          <w:szCs w:val="22"/>
          <w:u w:val="single"/>
        </w:rPr>
        <w:t>blakusparādībām</w:t>
      </w:r>
      <w:r w:rsidRPr="00E57A7D">
        <w:t>:</w:t>
      </w:r>
    </w:p>
    <w:bookmarkEnd w:id="46"/>
    <w:p w14:paraId="4EF902F6" w14:textId="77777777" w:rsidR="00E07F94" w:rsidRDefault="00E07F94" w:rsidP="00E07F94">
      <w:pPr>
        <w:contextualSpacing/>
        <w:rPr>
          <w:iCs/>
          <w:szCs w:val="22"/>
          <w:lang w:val="lv"/>
        </w:rPr>
      </w:pPr>
    </w:p>
    <w:p w14:paraId="41F3788D" w14:textId="77777777" w:rsidR="00E07F94" w:rsidRDefault="00E07F94" w:rsidP="00E07F94">
      <w:pPr>
        <w:contextualSpacing/>
        <w:jc w:val="both"/>
        <w:rPr>
          <w:szCs w:val="22"/>
          <w:lang w:val="lv"/>
        </w:rPr>
      </w:pPr>
      <w:r>
        <w:rPr>
          <w:szCs w:val="22"/>
          <w:lang w:val="lv"/>
        </w:rPr>
        <w:t>Zoetis Belgium SA</w:t>
      </w:r>
    </w:p>
    <w:p w14:paraId="34648341" w14:textId="77777777" w:rsidR="00E07F94" w:rsidRDefault="00E07F94" w:rsidP="00E07F94">
      <w:pPr>
        <w:contextualSpacing/>
        <w:jc w:val="both"/>
        <w:rPr>
          <w:szCs w:val="22"/>
          <w:lang w:val="lv"/>
        </w:rPr>
      </w:pPr>
      <w:r>
        <w:rPr>
          <w:szCs w:val="22"/>
          <w:lang w:val="lv"/>
        </w:rPr>
        <w:t>Rue Laid Burniat 1</w:t>
      </w:r>
    </w:p>
    <w:p w14:paraId="0F0C19C7" w14:textId="77777777" w:rsidR="00E07F94" w:rsidRDefault="00E07F94" w:rsidP="00E07F94">
      <w:pPr>
        <w:contextualSpacing/>
        <w:jc w:val="both"/>
        <w:rPr>
          <w:szCs w:val="22"/>
          <w:lang w:val="lv"/>
        </w:rPr>
      </w:pPr>
      <w:r>
        <w:rPr>
          <w:szCs w:val="22"/>
          <w:lang w:val="lv"/>
        </w:rPr>
        <w:t>1348 Louvain-la-Neuve</w:t>
      </w:r>
    </w:p>
    <w:p w14:paraId="5E458D81" w14:textId="77777777" w:rsidR="00E07F94" w:rsidRDefault="00E07F94" w:rsidP="00E07F94">
      <w:pPr>
        <w:contextualSpacing/>
        <w:rPr>
          <w:i/>
          <w:noProof/>
          <w:szCs w:val="22"/>
          <w:lang w:val="lv"/>
        </w:rPr>
      </w:pPr>
      <w:r>
        <w:rPr>
          <w:szCs w:val="22"/>
          <w:lang w:val="lv"/>
        </w:rPr>
        <w:t>Beļģija</w:t>
      </w:r>
    </w:p>
    <w:p w14:paraId="2D528021" w14:textId="77777777" w:rsidR="00E07F94" w:rsidRDefault="00E07F94" w:rsidP="00E07F94">
      <w:pPr>
        <w:contextualSpacing/>
        <w:rPr>
          <w:szCs w:val="22"/>
          <w:lang w:val="lv"/>
        </w:rPr>
      </w:pPr>
      <w:r>
        <w:rPr>
          <w:szCs w:val="22"/>
          <w:lang w:val="lv"/>
        </w:rPr>
        <w:t>Tel: +370-610-05088</w:t>
      </w:r>
    </w:p>
    <w:p w14:paraId="510A4BE7" w14:textId="77777777" w:rsidR="00E07F94" w:rsidRDefault="00E07F94" w:rsidP="00E07F94">
      <w:pPr>
        <w:contextualSpacing/>
        <w:rPr>
          <w:szCs w:val="22"/>
          <w:lang w:val="lv"/>
        </w:rPr>
      </w:pPr>
    </w:p>
    <w:p w14:paraId="130EB590" w14:textId="77777777" w:rsidR="00E07F94" w:rsidRDefault="00E07F94" w:rsidP="00E07F94">
      <w:pPr>
        <w:contextualSpacing/>
        <w:rPr>
          <w:szCs w:val="22"/>
          <w:u w:val="single"/>
          <w:lang w:val="lv"/>
        </w:rPr>
      </w:pPr>
      <w:r>
        <w:rPr>
          <w:szCs w:val="22"/>
          <w:u w:val="single"/>
          <w:lang w:val="lv"/>
        </w:rPr>
        <w:t>Par sērijas izlaidi atbildīgais ražotājs</w:t>
      </w:r>
      <w:r>
        <w:rPr>
          <w:szCs w:val="22"/>
          <w:lang w:val="lv"/>
        </w:rPr>
        <w:t>:</w:t>
      </w:r>
    </w:p>
    <w:p w14:paraId="36580438" w14:textId="77777777" w:rsidR="00E07F94" w:rsidRDefault="00E07F94" w:rsidP="00E07F94">
      <w:pPr>
        <w:contextualSpacing/>
        <w:rPr>
          <w:szCs w:val="22"/>
        </w:rPr>
      </w:pPr>
      <w:r>
        <w:rPr>
          <w:szCs w:val="22"/>
          <w:lang w:val="lv"/>
        </w:rPr>
        <w:t>Zoetis Manufacturing &amp; Research Spain, S.L.</w:t>
      </w:r>
    </w:p>
    <w:p w14:paraId="69A6A6F1" w14:textId="77777777" w:rsidR="00E07F94" w:rsidRDefault="00E07F94" w:rsidP="00E07F94">
      <w:pPr>
        <w:contextualSpacing/>
        <w:rPr>
          <w:szCs w:val="22"/>
        </w:rPr>
      </w:pPr>
      <w:r>
        <w:rPr>
          <w:szCs w:val="22"/>
          <w:lang w:val="lv"/>
        </w:rPr>
        <w:t xml:space="preserve">Ctra. Camprodón s/n, </w:t>
      </w:r>
      <w:r>
        <w:rPr>
          <w:szCs w:val="22"/>
        </w:rPr>
        <w:t>Finca La</w:t>
      </w:r>
      <w:r>
        <w:rPr>
          <w:szCs w:val="22"/>
          <w:lang w:val="lv"/>
        </w:rPr>
        <w:t xml:space="preserve"> Riba</w:t>
      </w:r>
    </w:p>
    <w:p w14:paraId="395F5A25" w14:textId="77777777" w:rsidR="00E07F94" w:rsidRDefault="00E07F94" w:rsidP="00E07F94">
      <w:pPr>
        <w:contextualSpacing/>
        <w:rPr>
          <w:szCs w:val="22"/>
        </w:rPr>
      </w:pPr>
      <w:r>
        <w:rPr>
          <w:szCs w:val="22"/>
          <w:lang w:val="lv"/>
        </w:rPr>
        <w:t xml:space="preserve">17813 Vall de Bianya </w:t>
      </w:r>
      <w:r>
        <w:rPr>
          <w:szCs w:val="22"/>
        </w:rPr>
        <w:t>(Gerona)</w:t>
      </w:r>
    </w:p>
    <w:p w14:paraId="1A121B2E" w14:textId="77777777" w:rsidR="00E07F94" w:rsidRDefault="00E07F94" w:rsidP="00E07F94">
      <w:pPr>
        <w:contextualSpacing/>
        <w:rPr>
          <w:szCs w:val="22"/>
        </w:rPr>
      </w:pPr>
      <w:r>
        <w:rPr>
          <w:szCs w:val="22"/>
          <w:lang w:val="lv"/>
        </w:rPr>
        <w:t>Spānija</w:t>
      </w:r>
    </w:p>
    <w:p w14:paraId="43A9701A" w14:textId="77777777" w:rsidR="00E07F94" w:rsidRDefault="00E07F94" w:rsidP="00E07F94">
      <w:pPr>
        <w:tabs>
          <w:tab w:val="clear" w:pos="567"/>
        </w:tabs>
        <w:spacing w:line="240" w:lineRule="auto"/>
        <w:rPr>
          <w:szCs w:val="22"/>
        </w:rPr>
      </w:pPr>
    </w:p>
    <w:p w14:paraId="563E7EB8" w14:textId="77777777" w:rsidR="00E07F94" w:rsidRDefault="00E07F94" w:rsidP="00E07F94">
      <w:pPr>
        <w:tabs>
          <w:tab w:val="clear" w:pos="567"/>
        </w:tabs>
        <w:spacing w:line="240" w:lineRule="auto"/>
        <w:rPr>
          <w:szCs w:val="22"/>
        </w:rPr>
      </w:pPr>
    </w:p>
    <w:p w14:paraId="36903A8D" w14:textId="77777777" w:rsidR="00E07F94" w:rsidRDefault="00E07F94" w:rsidP="00E07F94">
      <w:pPr>
        <w:pStyle w:val="Style1"/>
      </w:pPr>
      <w:r>
        <w:rPr>
          <w:highlight w:val="lightGray"/>
        </w:rPr>
        <w:t>17.</w:t>
      </w:r>
      <w:r>
        <w:tab/>
        <w:t>Cita informācija</w:t>
      </w:r>
    </w:p>
    <w:p w14:paraId="562307AA" w14:textId="77777777" w:rsidR="00E07F94" w:rsidRDefault="00E07F94" w:rsidP="00E07F94">
      <w:pPr>
        <w:tabs>
          <w:tab w:val="clear" w:pos="567"/>
        </w:tabs>
        <w:spacing w:line="240" w:lineRule="auto"/>
        <w:rPr>
          <w:szCs w:val="22"/>
        </w:rPr>
      </w:pPr>
    </w:p>
    <w:p w14:paraId="18E9F9CC" w14:textId="77777777" w:rsidR="00E07F94" w:rsidRDefault="00E07F94" w:rsidP="00E07F94">
      <w:pPr>
        <w:contextualSpacing/>
        <w:rPr>
          <w:szCs w:val="22"/>
          <w:u w:val="single"/>
          <w:lang w:val="lv"/>
        </w:rPr>
      </w:pPr>
      <w:r>
        <w:rPr>
          <w:szCs w:val="22"/>
          <w:u w:val="single"/>
          <w:lang w:val="lv"/>
        </w:rPr>
        <w:t>Farmakodinamiska</w:t>
      </w:r>
    </w:p>
    <w:p w14:paraId="6320D64F" w14:textId="77777777" w:rsidR="00E07F94" w:rsidRDefault="00E07F94" w:rsidP="00E07F94">
      <w:pPr>
        <w:rPr>
          <w:szCs w:val="22"/>
          <w:lang w:val="lv"/>
        </w:rPr>
      </w:pPr>
      <w:bookmarkStart w:id="47" w:name="_Hlk2175779"/>
      <w:r>
        <w:rPr>
          <w:szCs w:val="22"/>
          <w:lang w:val="lv"/>
        </w:rPr>
        <w:t>Tulatromicīns ir pussintētisks fermentācijas ceļā iegūts makrolīdu grupas antimikrobiāls līdzeklis. No citām makrolīdu grupas antibiotikām tas atšķiras ar ilgstošu iedarbību, ko daļēji nosaka tā trīs aminogrupas; tāpēc tas tiek klasificēts triamilīdu ķīmiskajā apakšgrupā.</w:t>
      </w:r>
    </w:p>
    <w:bookmarkEnd w:id="47"/>
    <w:p w14:paraId="7DCA6E4F" w14:textId="77777777" w:rsidR="00E07F94" w:rsidRDefault="00E07F94" w:rsidP="00E07F94">
      <w:pPr>
        <w:contextualSpacing/>
        <w:rPr>
          <w:szCs w:val="22"/>
          <w:lang w:val="lv"/>
        </w:rPr>
      </w:pPr>
    </w:p>
    <w:p w14:paraId="59F6D631" w14:textId="77777777" w:rsidR="00E07F94" w:rsidRDefault="00E07F94" w:rsidP="00E07F94">
      <w:pPr>
        <w:rPr>
          <w:szCs w:val="22"/>
          <w:lang w:val="lv"/>
        </w:rPr>
      </w:pPr>
      <w:bookmarkStart w:id="48" w:name="_Hlk2175800"/>
      <w:r>
        <w:rPr>
          <w:szCs w:val="22"/>
          <w:lang w:val="lv"/>
        </w:rPr>
        <w:t xml:space="preserve">Makrolīdi ir antibiotikas ar bakteriostatisku iedarbību, kas nomāc neaizvietojamo olbaltumvielu biosintēzi, selektīvi saistoties ar baktēriju ribosomu RNS. </w:t>
      </w:r>
      <w:r>
        <w:rPr>
          <w:szCs w:val="22"/>
        </w:rPr>
        <w:t>Makrolīdi stimulē peptidil-tRNS atdalīšanos no ribosomas translokācijas procesa laikā.</w:t>
      </w:r>
    </w:p>
    <w:p w14:paraId="6D83FBA0" w14:textId="77777777" w:rsidR="00E07F94" w:rsidRDefault="00E07F94" w:rsidP="00E07F94">
      <w:pPr>
        <w:contextualSpacing/>
        <w:jc w:val="both"/>
        <w:rPr>
          <w:szCs w:val="22"/>
          <w:lang w:val="lv"/>
        </w:rPr>
      </w:pPr>
    </w:p>
    <w:p w14:paraId="7B59238E" w14:textId="77777777" w:rsidR="00E07F94" w:rsidRDefault="00E07F94" w:rsidP="00E07F94">
      <w:pPr>
        <w:contextualSpacing/>
        <w:jc w:val="both"/>
        <w:rPr>
          <w:szCs w:val="22"/>
          <w:lang w:val="lv"/>
        </w:rPr>
      </w:pPr>
      <w:r>
        <w:rPr>
          <w:i/>
          <w:iCs/>
          <w:szCs w:val="22"/>
          <w:lang w:val="lv"/>
        </w:rPr>
        <w:t>In vitro</w:t>
      </w:r>
      <w:r>
        <w:rPr>
          <w:szCs w:val="22"/>
          <w:lang w:val="lv"/>
        </w:rPr>
        <w:t xml:space="preserve"> tulatromicīns iedarbojas pret </w:t>
      </w:r>
      <w:r>
        <w:rPr>
          <w:i/>
          <w:iCs/>
          <w:szCs w:val="22"/>
          <w:lang w:val="lv"/>
        </w:rPr>
        <w:t>Mannheimia haemolytica</w:t>
      </w:r>
      <w:r>
        <w:rPr>
          <w:szCs w:val="22"/>
          <w:lang w:val="lv"/>
        </w:rPr>
        <w:t xml:space="preserve">, </w:t>
      </w:r>
      <w:r>
        <w:rPr>
          <w:i/>
          <w:iCs/>
          <w:szCs w:val="22"/>
          <w:lang w:val="lv"/>
        </w:rPr>
        <w:t>Pasteurella multocida</w:t>
      </w:r>
      <w:r>
        <w:rPr>
          <w:szCs w:val="22"/>
          <w:lang w:val="lv"/>
        </w:rPr>
        <w:t xml:space="preserve">, </w:t>
      </w:r>
      <w:r>
        <w:rPr>
          <w:i/>
          <w:iCs/>
          <w:szCs w:val="22"/>
          <w:lang w:val="lv"/>
        </w:rPr>
        <w:t>Histophilus somni</w:t>
      </w:r>
      <w:r>
        <w:rPr>
          <w:szCs w:val="22"/>
          <w:lang w:val="lv"/>
        </w:rPr>
        <w:t xml:space="preserve"> un </w:t>
      </w:r>
      <w:r>
        <w:rPr>
          <w:i/>
          <w:iCs/>
          <w:szCs w:val="22"/>
          <w:lang w:val="lv"/>
        </w:rPr>
        <w:t>Mycoplasma bovis</w:t>
      </w:r>
      <w:r>
        <w:rPr>
          <w:szCs w:val="22"/>
          <w:lang w:val="lv"/>
        </w:rPr>
        <w:t xml:space="preserve"> - patogēnām baktērijām, kuras visbiežāk izraisa liellopu elpceļu slimības. Dažiem </w:t>
      </w:r>
      <w:r>
        <w:rPr>
          <w:i/>
          <w:iCs/>
          <w:szCs w:val="22"/>
          <w:lang w:val="lv"/>
        </w:rPr>
        <w:t>Histophilus somni</w:t>
      </w:r>
      <w:r>
        <w:rPr>
          <w:szCs w:val="22"/>
          <w:lang w:val="lv"/>
        </w:rPr>
        <w:t xml:space="preserve"> izolātiem ir konstatēta palielināta minimālā inhibējošā koncentrācija (MIK).</w:t>
      </w:r>
    </w:p>
    <w:p w14:paraId="25B5F74C" w14:textId="77777777" w:rsidR="00E07F94" w:rsidRDefault="00E07F94" w:rsidP="00E07F94">
      <w:pPr>
        <w:contextualSpacing/>
        <w:rPr>
          <w:szCs w:val="22"/>
          <w:lang w:val="lv"/>
        </w:rPr>
      </w:pPr>
    </w:p>
    <w:p w14:paraId="50DCEA10" w14:textId="77777777" w:rsidR="00E07F94" w:rsidRDefault="00E07F94" w:rsidP="00E07F94">
      <w:pPr>
        <w:contextualSpacing/>
        <w:jc w:val="both"/>
        <w:rPr>
          <w:szCs w:val="22"/>
          <w:lang w:val="lv"/>
        </w:rPr>
      </w:pPr>
      <w:r>
        <w:rPr>
          <w:szCs w:val="22"/>
          <w:lang w:val="lv"/>
        </w:rPr>
        <w:t xml:space="preserve">Klīnisko un laboratorisko standartu institūts (Clinical and Laboratory Standards Institute, CLSI) tulatromicīnam ir noteicis MIK klīniskās robežvērtības pret liellopu elpceļu slimību ierosinātājiem </w:t>
      </w:r>
      <w:r>
        <w:rPr>
          <w:i/>
          <w:iCs/>
          <w:szCs w:val="22"/>
          <w:lang w:val="lv"/>
        </w:rPr>
        <w:t>M. haemolytica</w:t>
      </w:r>
      <w:r>
        <w:rPr>
          <w:szCs w:val="22"/>
          <w:lang w:val="lv"/>
        </w:rPr>
        <w:t xml:space="preserve">, </w:t>
      </w:r>
      <w:r>
        <w:rPr>
          <w:i/>
          <w:iCs/>
          <w:szCs w:val="22"/>
          <w:lang w:val="lv"/>
        </w:rPr>
        <w:t>P. multocida</w:t>
      </w:r>
      <w:r>
        <w:rPr>
          <w:szCs w:val="22"/>
          <w:lang w:val="lv"/>
        </w:rPr>
        <w:t xml:space="preserve"> un </w:t>
      </w:r>
      <w:r>
        <w:rPr>
          <w:i/>
          <w:iCs/>
          <w:szCs w:val="22"/>
          <w:lang w:val="lv"/>
        </w:rPr>
        <w:t>H. somni</w:t>
      </w:r>
      <w:r>
        <w:rPr>
          <w:szCs w:val="22"/>
          <w:lang w:val="lv"/>
        </w:rPr>
        <w:t xml:space="preserve">, kur ≤16 μg/ml apzīmē jutīgus un ≥ 64 μg/ml - rezistentus mikroorganismus. CLSI ir arī publicējis klīniskās robežvērtības tulatromicīnam pamatojoties uz disku difūzijas metodi (CLSI dokuments VET08 4.izd., 2018). Ne EUCAST, ne CLSI organizācija nav izstrādājusi standartus antibakteriālo līdzekļu testēšanai pret veterinārajām </w:t>
      </w:r>
      <w:r>
        <w:rPr>
          <w:i/>
          <w:iCs/>
          <w:szCs w:val="22"/>
          <w:lang w:val="lv"/>
        </w:rPr>
        <w:t>Mycoplasma</w:t>
      </w:r>
      <w:r>
        <w:rPr>
          <w:szCs w:val="22"/>
          <w:lang w:val="lv"/>
        </w:rPr>
        <w:t xml:space="preserve"> sugām, līdz ar to nav noteikti interpretējamie kritēriji.</w:t>
      </w:r>
    </w:p>
    <w:p w14:paraId="460C3E48" w14:textId="77777777" w:rsidR="00E07F94" w:rsidRDefault="00E07F94" w:rsidP="00E07F94">
      <w:pPr>
        <w:contextualSpacing/>
        <w:jc w:val="both"/>
        <w:rPr>
          <w:szCs w:val="22"/>
          <w:lang w:val="lv"/>
        </w:rPr>
      </w:pPr>
    </w:p>
    <w:p w14:paraId="5EBE1B28" w14:textId="77777777" w:rsidR="00E07F94" w:rsidRDefault="00E07F94" w:rsidP="00E07F94">
      <w:pPr>
        <w:rPr>
          <w:szCs w:val="22"/>
          <w:lang w:val="lv"/>
        </w:rPr>
      </w:pPr>
      <w:r>
        <w:rPr>
          <w:szCs w:val="22"/>
          <w:lang w:val="lv"/>
        </w:rPr>
        <w:lastRenderedPageBreak/>
        <w:t>Rezistence pret makrolīdiem var attīstīties mutācijas rezultātā gēnos, kuri kodē ribosomu RNS (rRNS) vai dažas ribosomu olbaltumvielas; fermentatīvi modificējot (metilējot) 23S rRNS mērķa vietā, kas parasti izraisa krustenisko rezistenci pret linkozamīdiem un B grupas streptogramīniem (rezistence pret MLSB), fermentu inaktivācijas rezultātā vai makrolīdu izplūdes mehānisma dēļ. Rezistence pret MLSB var būt izveidojusies vai izraisīta. LES patogēnu rezistence</w:t>
      </w:r>
      <w:r>
        <w:rPr>
          <w:i/>
          <w:iCs/>
          <w:szCs w:val="22"/>
          <w:lang w:val="lv"/>
        </w:rPr>
        <w:t xml:space="preserve"> </w:t>
      </w:r>
      <w:r>
        <w:rPr>
          <w:szCs w:val="22"/>
          <w:lang w:val="lv"/>
        </w:rPr>
        <w:t xml:space="preserve">var būt hromosomāla vai plazmīdu kodēta, un tā var tikt nodota citiem mikroorganismiem, saistoties ar transposonām, plazmīdām, integratīviem un konjugatīviem elementiem. Turklāt </w:t>
      </w:r>
      <w:r>
        <w:rPr>
          <w:i/>
          <w:iCs/>
          <w:szCs w:val="22"/>
          <w:lang w:val="lv"/>
        </w:rPr>
        <w:t>Mycoplasma</w:t>
      </w:r>
      <w:r>
        <w:rPr>
          <w:szCs w:val="22"/>
          <w:lang w:val="lv"/>
        </w:rPr>
        <w:t xml:space="preserve"> genoma plastiskums palielinās ar lielu hromosomālu fragmentu horizontālu nodošanu.</w:t>
      </w:r>
    </w:p>
    <w:p w14:paraId="3E24C6EA" w14:textId="77777777" w:rsidR="00E07F94" w:rsidRDefault="00E07F94" w:rsidP="00E07F94">
      <w:pPr>
        <w:contextualSpacing/>
        <w:jc w:val="both"/>
        <w:rPr>
          <w:szCs w:val="22"/>
          <w:lang w:val="lv"/>
        </w:rPr>
      </w:pPr>
    </w:p>
    <w:p w14:paraId="23EFE2BD" w14:textId="77777777" w:rsidR="00E07F94" w:rsidRDefault="00E07F94" w:rsidP="00E07F94">
      <w:pPr>
        <w:rPr>
          <w:szCs w:val="22"/>
          <w:lang w:val="lv"/>
        </w:rPr>
      </w:pPr>
      <w:r>
        <w:rPr>
          <w:szCs w:val="22"/>
          <w:lang w:val="lv"/>
        </w:rPr>
        <w:t>Eksperimentālajos pētījumos konstatēts, ka papildus antibakteriālām īpašībām tulatromicīnam piemīt arī imūnmodulējoša un pretiekaisuma iedarbība. Liellopu polimorfonukleārajās šūnās (PMN; neitrofilie leikocīti) tulatromicīns veicina apoptozi (programmētu šūnu bojāeju) un atbrīvošanos no apoptotiskām šūnām ar makrofāgiem. Tas samazina iekaisumu veicinošo mediatoru leikotriēna B4 un CXCL-8 veidošanos un stimulē pretiekaisuma un šķīdināšanu veicinošā lipīda lipoksīna A4 veidošanos.</w:t>
      </w:r>
    </w:p>
    <w:p w14:paraId="44DA3D6F" w14:textId="77777777" w:rsidR="00E07F94" w:rsidRDefault="00E07F94" w:rsidP="00E07F94">
      <w:pPr>
        <w:contextualSpacing/>
        <w:jc w:val="both"/>
        <w:rPr>
          <w:szCs w:val="22"/>
          <w:lang w:val="lv"/>
        </w:rPr>
      </w:pPr>
    </w:p>
    <w:p w14:paraId="03739DD3" w14:textId="77777777" w:rsidR="00E07F94" w:rsidRDefault="00E07F94" w:rsidP="00E07F94">
      <w:pPr>
        <w:rPr>
          <w:szCs w:val="22"/>
          <w:lang w:val="lv"/>
        </w:rPr>
      </w:pPr>
      <w:r>
        <w:rPr>
          <w:szCs w:val="22"/>
          <w:lang w:val="lv"/>
        </w:rPr>
        <w:t>Ketoprofēns ir viela, kas pieder nesteroīdo pretiekaisuma līdzekļu (NPL) grupai. Ketoprofēnam piemīt pretiekaisuma, pretsāpju un pretdrudža īpašības. Visi tā darbības mehānisma aspekti nav zināmi. Tā iedarbību daļēji nodrošina prostaglandīnu un leikotriēnu sintēzes inhibīcija, ko rada ketoprofēna iedarbība attiecīgi uz ciklooksigenāzi un lipooksigenāzi.</w:t>
      </w:r>
      <w:bookmarkEnd w:id="48"/>
      <w:r>
        <w:rPr>
          <w:szCs w:val="22"/>
          <w:lang w:val="lv"/>
        </w:rPr>
        <w:t xml:space="preserve"> Tiek nomākta arī bradikinīna veidošanās. Ketoprofēns nomāc trombocītu agregāciju. </w:t>
      </w:r>
    </w:p>
    <w:p w14:paraId="057A5A9C" w14:textId="77777777" w:rsidR="00E07F94" w:rsidRDefault="00E07F94" w:rsidP="00E07F94">
      <w:pPr>
        <w:contextualSpacing/>
        <w:rPr>
          <w:szCs w:val="22"/>
          <w:lang w:val="lv"/>
        </w:rPr>
      </w:pPr>
    </w:p>
    <w:p w14:paraId="41F2B391" w14:textId="77777777" w:rsidR="00E07F94" w:rsidRDefault="00E07F94" w:rsidP="00E07F94">
      <w:pPr>
        <w:contextualSpacing/>
        <w:rPr>
          <w:szCs w:val="22"/>
          <w:u w:val="single"/>
          <w:lang w:val="lv"/>
        </w:rPr>
      </w:pPr>
      <w:r>
        <w:rPr>
          <w:szCs w:val="22"/>
          <w:u w:val="single"/>
          <w:lang w:val="lv"/>
        </w:rPr>
        <w:t>Farmakokinētika</w:t>
      </w:r>
    </w:p>
    <w:p w14:paraId="16DF918D" w14:textId="77777777" w:rsidR="00E07F94" w:rsidRDefault="00E07F94" w:rsidP="00E07F94">
      <w:pPr>
        <w:contextualSpacing/>
        <w:jc w:val="both"/>
        <w:rPr>
          <w:szCs w:val="22"/>
          <w:lang w:val="lv"/>
        </w:rPr>
      </w:pPr>
      <w:bookmarkStart w:id="49" w:name="_Hlk2175880"/>
      <w:r>
        <w:rPr>
          <w:szCs w:val="22"/>
          <w:lang w:val="lv"/>
        </w:rPr>
        <w:t>Subkutāni ievadot kombinēto zāļu formu, devā 2,5 mg tulatromicīna/kg ķermeņa svara, maksimālā koncentrācija (C</w:t>
      </w:r>
      <w:r>
        <w:rPr>
          <w:szCs w:val="22"/>
          <w:vertAlign w:val="subscript"/>
          <w:lang w:val="lv"/>
        </w:rPr>
        <w:t>max</w:t>
      </w:r>
      <w:r>
        <w:rPr>
          <w:szCs w:val="22"/>
          <w:lang w:val="lv"/>
        </w:rPr>
        <w:t>) plazmā bija aptuveni 0,4 μg/ml, un tā tika sasniegta aptuveni 3 stundu laika pēc zāļu ievadīšanas (T</w:t>
      </w:r>
      <w:r>
        <w:rPr>
          <w:szCs w:val="22"/>
          <w:vertAlign w:val="subscript"/>
          <w:lang w:val="lv"/>
        </w:rPr>
        <w:t>max</w:t>
      </w:r>
      <w:r>
        <w:rPr>
          <w:szCs w:val="22"/>
          <w:lang w:val="lv"/>
        </w:rPr>
        <w:t>). Pēc maksimālās koncentrācijas sasniegšanas sekoja lēna sistēmiskās iedarbības samazināšanās, un noteiktais eliminācijas pusperiods (t</w:t>
      </w:r>
      <w:r>
        <w:rPr>
          <w:szCs w:val="22"/>
          <w:vertAlign w:val="subscript"/>
          <w:lang w:val="lv"/>
        </w:rPr>
        <w:t>1/2</w:t>
      </w:r>
      <w:r>
        <w:rPr>
          <w:szCs w:val="22"/>
          <w:lang w:val="lv"/>
        </w:rPr>
        <w:t>) plazmā bija 85 stundas.</w:t>
      </w:r>
    </w:p>
    <w:p w14:paraId="19DF99D4" w14:textId="77777777" w:rsidR="00E07F94" w:rsidRDefault="00E07F94" w:rsidP="00E07F94">
      <w:pPr>
        <w:contextualSpacing/>
        <w:jc w:val="both"/>
        <w:rPr>
          <w:szCs w:val="22"/>
          <w:lang w:val="lv"/>
        </w:rPr>
      </w:pPr>
    </w:p>
    <w:p w14:paraId="321D180F" w14:textId="77777777" w:rsidR="00E07F94" w:rsidRDefault="00E07F94" w:rsidP="00E07F94">
      <w:pPr>
        <w:contextualSpacing/>
        <w:jc w:val="both"/>
        <w:rPr>
          <w:szCs w:val="22"/>
          <w:lang w:val="lv"/>
        </w:rPr>
      </w:pPr>
      <w:r>
        <w:rPr>
          <w:szCs w:val="22"/>
          <w:lang w:val="lv"/>
        </w:rPr>
        <w:t>Turklāt pierādīts, ka liellopiem pēc tulatromicīna-ketoprofēna kombinācijas subkutānas injekcijas, tulatromicīna AUC</w:t>
      </w:r>
      <w:r w:rsidRPr="001F069F">
        <w:rPr>
          <w:szCs w:val="22"/>
          <w:vertAlign w:val="subscript"/>
          <w:lang w:val="lv"/>
        </w:rPr>
        <w:t>(0-t)</w:t>
      </w:r>
      <w:r>
        <w:rPr>
          <w:szCs w:val="22"/>
          <w:lang w:val="lv"/>
        </w:rPr>
        <w:t xml:space="preserve"> ir bioekvivalents AUC</w:t>
      </w:r>
      <w:r w:rsidRPr="001F069F">
        <w:rPr>
          <w:szCs w:val="22"/>
          <w:vertAlign w:val="subscript"/>
          <w:lang w:val="lv"/>
        </w:rPr>
        <w:t>(0-t)</w:t>
      </w:r>
      <w:r>
        <w:rPr>
          <w:szCs w:val="22"/>
          <w:lang w:val="lv"/>
        </w:rPr>
        <w:t>, kāds novērots pēc tulatromicīna 100 mg/ml subkutānas injekcijas. Kombinācijai ir nedaudz mazāka tulatromicīna C</w:t>
      </w:r>
      <w:r>
        <w:rPr>
          <w:szCs w:val="22"/>
          <w:vertAlign w:val="subscript"/>
          <w:lang w:val="lv"/>
        </w:rPr>
        <w:t>max</w:t>
      </w:r>
      <w:r>
        <w:rPr>
          <w:szCs w:val="22"/>
          <w:lang w:val="lv"/>
        </w:rPr>
        <w:t xml:space="preserve"> vērtība un mazāks uzsūkšanās ātrums nekā tad, ja abas aktīvās vielas tiek ievadītas atsevišķi. Attiecībā uz ketoprofēna farmakokinētiku, pēc kombinēto veterināro zāļu ievadīšanas devā 3 mg ketoprofēna/kg ķermeņa svara, tam raksturīga plaša uzsūkšanās, ko veicina “flip-flop” kinētika. Vidējā C</w:t>
      </w:r>
      <w:r>
        <w:rPr>
          <w:szCs w:val="22"/>
          <w:vertAlign w:val="subscript"/>
          <w:lang w:val="lv"/>
        </w:rPr>
        <w:t>max</w:t>
      </w:r>
      <w:r>
        <w:rPr>
          <w:szCs w:val="22"/>
          <w:lang w:val="lv"/>
        </w:rPr>
        <w:t xml:space="preserve"> plazmā bija aptuveni 2 μg/ml, un tā tika sasniegta vidēji 4 stundu laikā. Ketoprofēna gala eliminācijas pusperiodu nosaka tā lēnā uzsūkšanās, un tiek lēsts, ka tas ir 6,8 stundas.</w:t>
      </w:r>
    </w:p>
    <w:p w14:paraId="2130BA36" w14:textId="77777777" w:rsidR="00E07F94" w:rsidRDefault="00E07F94" w:rsidP="00E07F94">
      <w:pPr>
        <w:contextualSpacing/>
        <w:jc w:val="both"/>
        <w:rPr>
          <w:szCs w:val="22"/>
          <w:lang w:val="lv"/>
        </w:rPr>
      </w:pPr>
    </w:p>
    <w:p w14:paraId="65647D63" w14:textId="77777777" w:rsidR="00E07F94" w:rsidRDefault="00E07F94" w:rsidP="00E07F94">
      <w:pPr>
        <w:contextualSpacing/>
        <w:jc w:val="both"/>
        <w:rPr>
          <w:szCs w:val="22"/>
          <w:lang w:val="lv"/>
        </w:rPr>
      </w:pPr>
      <w:r>
        <w:rPr>
          <w:szCs w:val="22"/>
          <w:lang w:val="lv"/>
        </w:rPr>
        <w:t>Turklāt pēc tulatromicīna-ketoprofēna kombinācijas lietošanas bija vērojama uzsūkšanās kavēšanās un mazāka ketoprofēna maksimālā koncentrācija, kā arī ilgāks eliminācijas pusperiods nekā tad, ja šo vielu lietoja vienu pašu.</w:t>
      </w:r>
    </w:p>
    <w:p w14:paraId="5B2B1BA6" w14:textId="77777777" w:rsidR="00E07F94" w:rsidRDefault="00E07F94" w:rsidP="00E07F94">
      <w:pPr>
        <w:contextualSpacing/>
        <w:jc w:val="both"/>
        <w:rPr>
          <w:szCs w:val="22"/>
          <w:lang w:val="lv"/>
        </w:rPr>
      </w:pPr>
    </w:p>
    <w:p w14:paraId="1FD0A398" w14:textId="77777777" w:rsidR="00E07F94" w:rsidRDefault="00E07F94" w:rsidP="00E07F94">
      <w:pPr>
        <w:contextualSpacing/>
        <w:jc w:val="both"/>
        <w:rPr>
          <w:szCs w:val="22"/>
          <w:lang w:val="lv"/>
        </w:rPr>
      </w:pPr>
      <w:r>
        <w:rPr>
          <w:szCs w:val="22"/>
          <w:lang w:val="lv"/>
        </w:rPr>
        <w:t xml:space="preserve">Ketoprofēns kombinētajā preparātā ir divu enantiomēru, proti, S(+) un R(-), racēmisks maisījums. </w:t>
      </w:r>
      <w:r>
        <w:rPr>
          <w:i/>
          <w:iCs/>
          <w:szCs w:val="22"/>
          <w:lang w:val="lv"/>
        </w:rPr>
        <w:t>In vitro</w:t>
      </w:r>
      <w:r>
        <w:rPr>
          <w:szCs w:val="22"/>
          <w:lang w:val="lv"/>
        </w:rPr>
        <w:t xml:space="preserve"> paraugi ļauj domāt, ka S(+) enantiomērs ir 250 reižu spēcīgāks par R(-) enantiomēru. Ziņots, ka liellopiem R-ketoprofēna pārvēršanās par S-ketoprofēnu pēc R-ketoprofēna intravenozas ievadīšanas ir 31%.</w:t>
      </w:r>
    </w:p>
    <w:bookmarkEnd w:id="49"/>
    <w:p w14:paraId="2220D477" w14:textId="77777777" w:rsidR="00E07F94" w:rsidRDefault="00E07F94" w:rsidP="00E07F94">
      <w:pPr>
        <w:contextualSpacing/>
        <w:rPr>
          <w:szCs w:val="22"/>
        </w:rPr>
      </w:pPr>
    </w:p>
    <w:p w14:paraId="55777D94" w14:textId="77777777" w:rsidR="00E07F94" w:rsidRPr="00E07F94" w:rsidRDefault="00E07F94">
      <w:pPr>
        <w:tabs>
          <w:tab w:val="clear" w:pos="567"/>
        </w:tabs>
        <w:spacing w:line="240" w:lineRule="auto"/>
        <w:rPr>
          <w:szCs w:val="22"/>
          <w:lang w:val="lv"/>
        </w:rPr>
      </w:pPr>
    </w:p>
    <w:sectPr w:rsidR="00E07F94" w:rsidRPr="00E07F94">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32398D" w14:textId="77777777" w:rsidR="00353D8B" w:rsidRDefault="00353D8B">
      <w:pPr>
        <w:spacing w:line="240" w:lineRule="auto"/>
      </w:pPr>
      <w:r>
        <w:separator/>
      </w:r>
    </w:p>
  </w:endnote>
  <w:endnote w:type="continuationSeparator" w:id="0">
    <w:p w14:paraId="360A7D87" w14:textId="77777777" w:rsidR="00353D8B" w:rsidRDefault="00353D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nsolas">
    <w:panose1 w:val="020B0609020204030204"/>
    <w:charset w:val="BA"/>
    <w:family w:val="modern"/>
    <w:pitch w:val="fixed"/>
    <w:sig w:usb0="E00006FF" w:usb1="0000FCFF" w:usb2="00000001" w:usb3="00000000" w:csb0="0000019F" w:csb1="00000000"/>
  </w:font>
  <w:font w:name="Calibri">
    <w:panose1 w:val="020F05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116888" w14:textId="77777777" w:rsidR="00C8534F" w:rsidRDefault="0011717B">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22</w:t>
    </w:r>
    <w:r>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308C0" w14:textId="77777777" w:rsidR="00C8534F" w:rsidRDefault="0011717B">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89F1ED" w14:textId="77777777" w:rsidR="00353D8B" w:rsidRDefault="00353D8B">
      <w:pPr>
        <w:spacing w:line="240" w:lineRule="auto"/>
      </w:pPr>
      <w:r>
        <w:separator/>
      </w:r>
    </w:p>
  </w:footnote>
  <w:footnote w:type="continuationSeparator" w:id="0">
    <w:p w14:paraId="7E165BFC" w14:textId="77777777" w:rsidR="00353D8B" w:rsidRDefault="00353D8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E2A7B3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91CA9B7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36E705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2C4CAAF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4648A762"/>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EA49D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7C5E9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73859D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E1CEE7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BD2B91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6202645A"/>
    <w:lvl w:ilvl="0">
      <w:start w:val="1"/>
      <w:numFmt w:val="decimal"/>
      <w:pStyle w:val="SPCheader1"/>
      <w:lvlText w:val="%1."/>
      <w:lvlJc w:val="left"/>
      <w:pPr>
        <w:tabs>
          <w:tab w:val="num" w:pos="720"/>
        </w:tabs>
        <w:ind w:left="720" w:hanging="720"/>
      </w:pPr>
    </w:lvl>
    <w:lvl w:ilvl="1">
      <w:start w:val="1"/>
      <w:numFmt w:val="decimal"/>
      <w:pStyle w:val="SPCheader2"/>
      <w:lvlText w:val="%1.%2"/>
      <w:lvlJc w:val="left"/>
      <w:pPr>
        <w:tabs>
          <w:tab w:val="num" w:pos="1440"/>
        </w:tabs>
        <w:ind w:left="1440" w:hanging="720"/>
      </w:pPr>
      <w:rPr>
        <w:b/>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11"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52C751D0"/>
    <w:multiLevelType w:val="hybridMultilevel"/>
    <w:tmpl w:val="606C759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abstractNum w:abstractNumId="1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num w:numId="1">
    <w:abstractNumId w:val="12"/>
  </w:num>
  <w:num w:numId="2">
    <w:abstractNumId w:val="11"/>
  </w:num>
  <w:num w:numId="3">
    <w:abstractNumId w:val="14"/>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num>
  <w:num w:numId="15">
    <w:abstractNumId w:val="13"/>
  </w:num>
  <w:num w:numId="16">
    <w:abstractNumId w:val="10"/>
  </w:num>
  <w:num w:numId="17">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3"/>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8534F"/>
    <w:rsid w:val="0011717B"/>
    <w:rsid w:val="001500DA"/>
    <w:rsid w:val="00163E04"/>
    <w:rsid w:val="002F0A22"/>
    <w:rsid w:val="00305248"/>
    <w:rsid w:val="00310672"/>
    <w:rsid w:val="00353D8B"/>
    <w:rsid w:val="0044157A"/>
    <w:rsid w:val="005E4B4A"/>
    <w:rsid w:val="00693081"/>
    <w:rsid w:val="006B353D"/>
    <w:rsid w:val="007F1223"/>
    <w:rsid w:val="008C5A51"/>
    <w:rsid w:val="009811CF"/>
    <w:rsid w:val="00A07FCF"/>
    <w:rsid w:val="00AA6055"/>
    <w:rsid w:val="00AD55B6"/>
    <w:rsid w:val="00BD6051"/>
    <w:rsid w:val="00C3786C"/>
    <w:rsid w:val="00C8534F"/>
    <w:rsid w:val="00D83CA6"/>
    <w:rsid w:val="00E06600"/>
    <w:rsid w:val="00E07F94"/>
    <w:rsid w:val="00E904BC"/>
    <w:rsid w:val="00EF3C74"/>
    <w:rsid w:val="00F21F95"/>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95342B"/>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1"/>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2"/>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val="lv-LV" w:eastAsia="en-US" w:bidi="ar-SA"/>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3"/>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paragraph" w:customStyle="1" w:styleId="TITLEA1">
    <w:name w:val="TITLE A1"/>
    <w:basedOn w:val="Normal"/>
    <w:link w:val="TITLEA1Char"/>
    <w:qFormat/>
    <w:pPr>
      <w:tabs>
        <w:tab w:val="clear" w:pos="567"/>
      </w:tabs>
      <w:spacing w:line="240" w:lineRule="auto"/>
      <w:jc w:val="center"/>
    </w:pPr>
    <w:rPr>
      <w:b/>
      <w:szCs w:val="22"/>
    </w:rPr>
  </w:style>
  <w:style w:type="paragraph" w:styleId="Bibliography">
    <w:name w:val="Bibliography"/>
    <w:basedOn w:val="Normal"/>
    <w:next w:val="Normal"/>
    <w:uiPriority w:val="37"/>
    <w:semiHidden/>
    <w:unhideWhenUsed/>
  </w:style>
  <w:style w:type="character" w:customStyle="1" w:styleId="TITLEA1Char">
    <w:name w:val="TITLE A1 Char"/>
    <w:basedOn w:val="DefaultParagraphFont"/>
    <w:link w:val="TITLEA1"/>
    <w:rPr>
      <w:b/>
      <w:sz w:val="22"/>
      <w:szCs w:val="22"/>
      <w:lang w:eastAsia="en-US"/>
    </w:rPr>
  </w:style>
  <w:style w:type="paragraph" w:styleId="BodyTextFirstIndent">
    <w:name w:val="Body Text First Indent"/>
    <w:basedOn w:val="BodyText"/>
    <w:link w:val="BodyTextFirstIndentChar"/>
    <w:pPr>
      <w:tabs>
        <w:tab w:val="left" w:pos="567"/>
      </w:tabs>
      <w:spacing w:line="260" w:lineRule="exact"/>
      <w:ind w:firstLine="360"/>
      <w:jc w:val="left"/>
    </w:pPr>
  </w:style>
  <w:style w:type="character" w:customStyle="1" w:styleId="BodyTextChar">
    <w:name w:val="Body Text Char"/>
    <w:basedOn w:val="DefaultParagraphFont"/>
    <w:link w:val="BodyText"/>
    <w:rPr>
      <w:sz w:val="22"/>
      <w:lang w:eastAsia="en-US"/>
    </w:rPr>
  </w:style>
  <w:style w:type="character" w:customStyle="1" w:styleId="BodyTextFirstIndentChar">
    <w:name w:val="Body Text First Indent Char"/>
    <w:basedOn w:val="BodyTextChar"/>
    <w:link w:val="BodyTextFirstIndent"/>
    <w:rPr>
      <w:sz w:val="22"/>
      <w:lang w:eastAsia="en-US"/>
    </w:rPr>
  </w:style>
  <w:style w:type="paragraph" w:styleId="BodyTextFirstIndent2">
    <w:name w:val="Body Text First Indent 2"/>
    <w:basedOn w:val="BodyTextIndent"/>
    <w:link w:val="BodyTextFirstIndent2Char"/>
    <w:pPr>
      <w:tabs>
        <w:tab w:val="left" w:pos="567"/>
      </w:tabs>
      <w:spacing w:line="260" w:lineRule="exact"/>
      <w:ind w:left="360" w:firstLine="360"/>
    </w:pPr>
    <w:rPr>
      <w:b w:val="0"/>
    </w:rPr>
  </w:style>
  <w:style w:type="character" w:customStyle="1" w:styleId="BodyTextIndentChar">
    <w:name w:val="Body Text Indent Char"/>
    <w:basedOn w:val="DefaultParagraphFont"/>
    <w:link w:val="BodyTextIndent"/>
    <w:rPr>
      <w:b/>
      <w:sz w:val="22"/>
      <w:lang w:eastAsia="en-US"/>
    </w:rPr>
  </w:style>
  <w:style w:type="character" w:customStyle="1" w:styleId="BodyTextFirstIndent2Char">
    <w:name w:val="Body Text First Indent 2 Char"/>
    <w:basedOn w:val="BodyTextIndentChar"/>
    <w:link w:val="BodyTextFirstIndent2"/>
    <w:rPr>
      <w:b w:val="0"/>
      <w:sz w:val="22"/>
      <w:lang w:eastAsia="en-US"/>
    </w:rPr>
  </w:style>
  <w:style w:type="paragraph" w:styleId="Caption">
    <w:name w:val="caption"/>
    <w:basedOn w:val="Normal"/>
    <w:next w:val="Normal"/>
    <w:semiHidden/>
    <w:unhideWhenUsed/>
    <w:qFormat/>
    <w:pPr>
      <w:spacing w:after="200" w:line="240" w:lineRule="auto"/>
    </w:pPr>
    <w:rPr>
      <w:i/>
      <w:iCs/>
      <w:color w:val="44546A" w:themeColor="text2"/>
      <w:sz w:val="18"/>
      <w:szCs w:val="18"/>
    </w:rPr>
  </w:style>
  <w:style w:type="paragraph" w:styleId="Closing">
    <w:name w:val="Closing"/>
    <w:basedOn w:val="Normal"/>
    <w:link w:val="ClosingChar"/>
    <w:pPr>
      <w:spacing w:line="240" w:lineRule="auto"/>
      <w:ind w:left="4252"/>
    </w:pPr>
  </w:style>
  <w:style w:type="character" w:customStyle="1" w:styleId="ClosingChar">
    <w:name w:val="Closing Char"/>
    <w:basedOn w:val="DefaultParagraphFont"/>
    <w:link w:val="Closing"/>
    <w:rPr>
      <w:sz w:val="22"/>
      <w:lang w:eastAsia="en-US"/>
    </w:rPr>
  </w:style>
  <w:style w:type="paragraph" w:styleId="Date">
    <w:name w:val="Date"/>
    <w:basedOn w:val="Normal"/>
    <w:next w:val="Normal"/>
    <w:link w:val="DateChar"/>
  </w:style>
  <w:style w:type="character" w:customStyle="1" w:styleId="DateChar">
    <w:name w:val="Date Char"/>
    <w:basedOn w:val="DefaultParagraphFont"/>
    <w:link w:val="Date"/>
    <w:rPr>
      <w:sz w:val="22"/>
      <w:lang w:eastAsia="en-US"/>
    </w:rPr>
  </w:style>
  <w:style w:type="paragraph" w:styleId="DocumentMap">
    <w:name w:val="Document Map"/>
    <w:basedOn w:val="Normal"/>
    <w:link w:val="DocumentMapChar"/>
    <w:pPr>
      <w:spacing w:line="240" w:lineRule="auto"/>
    </w:pPr>
    <w:rPr>
      <w:rFonts w:ascii="Segoe UI" w:hAnsi="Segoe UI" w:cs="Segoe UI"/>
      <w:sz w:val="16"/>
      <w:szCs w:val="16"/>
    </w:rPr>
  </w:style>
  <w:style w:type="character" w:customStyle="1" w:styleId="DocumentMapChar">
    <w:name w:val="Document Map Char"/>
    <w:basedOn w:val="DefaultParagraphFont"/>
    <w:link w:val="DocumentMap"/>
    <w:rPr>
      <w:rFonts w:ascii="Segoe UI" w:hAnsi="Segoe UI" w:cs="Segoe UI"/>
      <w:sz w:val="16"/>
      <w:szCs w:val="16"/>
      <w:lang w:eastAsia="en-US"/>
    </w:rPr>
  </w:style>
  <w:style w:type="paragraph" w:styleId="E-mailSignature">
    <w:name w:val="E-mail Signature"/>
    <w:basedOn w:val="Normal"/>
    <w:link w:val="E-mailSignatureChar"/>
    <w:pPr>
      <w:spacing w:line="240" w:lineRule="auto"/>
    </w:pPr>
  </w:style>
  <w:style w:type="character" w:customStyle="1" w:styleId="E-mailSignatureChar">
    <w:name w:val="E-mail Signature Char"/>
    <w:basedOn w:val="DefaultParagraphFont"/>
    <w:link w:val="E-mailSignature"/>
    <w:rPr>
      <w:sz w:val="22"/>
      <w:lang w:eastAsia="en-US"/>
    </w:rPr>
  </w:style>
  <w:style w:type="paragraph" w:styleId="EnvelopeAddress">
    <w:name w:val="envelope address"/>
    <w:basedOn w:val="Normal"/>
    <w:pPr>
      <w:framePr w:w="7920" w:h="1980" w:hRule="exact" w:hSpace="180" w:wrap="auto" w:hAnchor="page" w:xAlign="center" w:yAlign="bottom"/>
      <w:spacing w:line="240" w:lineRule="auto"/>
      <w:ind w:left="2880"/>
    </w:pPr>
    <w:rPr>
      <w:rFonts w:asciiTheme="majorHAnsi" w:eastAsiaTheme="majorEastAsia" w:hAnsiTheme="majorHAnsi" w:cstheme="majorBidi"/>
      <w:sz w:val="24"/>
      <w:szCs w:val="24"/>
    </w:rPr>
  </w:style>
  <w:style w:type="paragraph" w:styleId="EnvelopeReturn">
    <w:name w:val="envelope return"/>
    <w:basedOn w:val="Normal"/>
    <w:pPr>
      <w:spacing w:line="240" w:lineRule="auto"/>
    </w:pPr>
    <w:rPr>
      <w:rFonts w:asciiTheme="majorHAnsi" w:eastAsiaTheme="majorEastAsia" w:hAnsiTheme="majorHAnsi" w:cstheme="majorBidi"/>
      <w:sz w:val="20"/>
    </w:rPr>
  </w:style>
  <w:style w:type="paragraph" w:styleId="HTMLAddress">
    <w:name w:val="HTML Address"/>
    <w:basedOn w:val="Normal"/>
    <w:link w:val="HTMLAddressChar"/>
    <w:pPr>
      <w:spacing w:line="240" w:lineRule="auto"/>
    </w:pPr>
    <w:rPr>
      <w:i/>
      <w:iCs/>
    </w:rPr>
  </w:style>
  <w:style w:type="character" w:customStyle="1" w:styleId="HTMLAddressChar">
    <w:name w:val="HTML Address Char"/>
    <w:basedOn w:val="DefaultParagraphFont"/>
    <w:link w:val="HTMLAddress"/>
    <w:rPr>
      <w:i/>
      <w:iCs/>
      <w:sz w:val="22"/>
      <w:lang w:eastAsia="en-US"/>
    </w:rPr>
  </w:style>
  <w:style w:type="paragraph" w:styleId="HTMLPreformatted">
    <w:name w:val="HTML Preformatted"/>
    <w:basedOn w:val="Normal"/>
    <w:link w:val="HTMLPreformattedChar"/>
    <w:pPr>
      <w:spacing w:line="240" w:lineRule="auto"/>
    </w:pPr>
    <w:rPr>
      <w:rFonts w:ascii="Consolas" w:hAnsi="Consolas"/>
      <w:sz w:val="20"/>
    </w:rPr>
  </w:style>
  <w:style w:type="character" w:customStyle="1" w:styleId="HTMLPreformattedChar">
    <w:name w:val="HTML Preformatted Char"/>
    <w:basedOn w:val="DefaultParagraphFont"/>
    <w:link w:val="HTMLPreformatted"/>
    <w:rPr>
      <w:rFonts w:ascii="Consolas" w:hAnsi="Consolas"/>
      <w:lang w:eastAsia="en-US"/>
    </w:rPr>
  </w:style>
  <w:style w:type="paragraph" w:styleId="Index1">
    <w:name w:val="index 1"/>
    <w:basedOn w:val="Normal"/>
    <w:next w:val="Normal"/>
    <w:autoRedefine/>
    <w:pPr>
      <w:tabs>
        <w:tab w:val="clear" w:pos="567"/>
      </w:tabs>
      <w:spacing w:line="240" w:lineRule="auto"/>
      <w:ind w:left="220" w:hanging="220"/>
    </w:pPr>
  </w:style>
  <w:style w:type="paragraph" w:styleId="Index2">
    <w:name w:val="index 2"/>
    <w:basedOn w:val="Normal"/>
    <w:next w:val="Normal"/>
    <w:autoRedefine/>
    <w:pPr>
      <w:tabs>
        <w:tab w:val="clear" w:pos="567"/>
      </w:tabs>
      <w:spacing w:line="240" w:lineRule="auto"/>
      <w:ind w:left="440" w:hanging="220"/>
    </w:pPr>
  </w:style>
  <w:style w:type="paragraph" w:styleId="Index3">
    <w:name w:val="index 3"/>
    <w:basedOn w:val="Normal"/>
    <w:next w:val="Normal"/>
    <w:autoRedefine/>
    <w:pPr>
      <w:tabs>
        <w:tab w:val="clear" w:pos="567"/>
      </w:tabs>
      <w:spacing w:line="240" w:lineRule="auto"/>
      <w:ind w:left="660" w:hanging="220"/>
    </w:pPr>
  </w:style>
  <w:style w:type="paragraph" w:styleId="Index4">
    <w:name w:val="index 4"/>
    <w:basedOn w:val="Normal"/>
    <w:next w:val="Normal"/>
    <w:autoRedefine/>
    <w:pPr>
      <w:tabs>
        <w:tab w:val="clear" w:pos="567"/>
      </w:tabs>
      <w:spacing w:line="240" w:lineRule="auto"/>
      <w:ind w:left="880" w:hanging="220"/>
    </w:pPr>
  </w:style>
  <w:style w:type="paragraph" w:styleId="Index5">
    <w:name w:val="index 5"/>
    <w:basedOn w:val="Normal"/>
    <w:next w:val="Normal"/>
    <w:autoRedefine/>
    <w:pPr>
      <w:tabs>
        <w:tab w:val="clear" w:pos="567"/>
      </w:tabs>
      <w:spacing w:line="240" w:lineRule="auto"/>
      <w:ind w:left="1100" w:hanging="220"/>
    </w:pPr>
  </w:style>
  <w:style w:type="paragraph" w:styleId="Index6">
    <w:name w:val="index 6"/>
    <w:basedOn w:val="Normal"/>
    <w:next w:val="Normal"/>
    <w:autoRedefine/>
    <w:pPr>
      <w:tabs>
        <w:tab w:val="clear" w:pos="567"/>
      </w:tabs>
      <w:spacing w:line="240" w:lineRule="auto"/>
      <w:ind w:left="1320" w:hanging="220"/>
    </w:pPr>
  </w:style>
  <w:style w:type="paragraph" w:styleId="Index7">
    <w:name w:val="index 7"/>
    <w:basedOn w:val="Normal"/>
    <w:next w:val="Normal"/>
    <w:autoRedefine/>
    <w:pPr>
      <w:tabs>
        <w:tab w:val="clear" w:pos="567"/>
      </w:tabs>
      <w:spacing w:line="240" w:lineRule="auto"/>
      <w:ind w:left="1540" w:hanging="220"/>
    </w:pPr>
  </w:style>
  <w:style w:type="paragraph" w:styleId="Index8">
    <w:name w:val="index 8"/>
    <w:basedOn w:val="Normal"/>
    <w:next w:val="Normal"/>
    <w:autoRedefine/>
    <w:pPr>
      <w:tabs>
        <w:tab w:val="clear" w:pos="567"/>
      </w:tabs>
      <w:spacing w:line="240" w:lineRule="auto"/>
      <w:ind w:left="1760" w:hanging="220"/>
    </w:pPr>
  </w:style>
  <w:style w:type="paragraph" w:styleId="Index9">
    <w:name w:val="index 9"/>
    <w:basedOn w:val="Normal"/>
    <w:next w:val="Normal"/>
    <w:autoRedefine/>
    <w:pPr>
      <w:tabs>
        <w:tab w:val="clear" w:pos="567"/>
      </w:tabs>
      <w:spacing w:line="240" w:lineRule="auto"/>
      <w:ind w:left="1980" w:hanging="220"/>
    </w:pPr>
  </w:style>
  <w:style w:type="paragraph" w:styleId="IndexHeading">
    <w:name w:val="index heading"/>
    <w:basedOn w:val="Normal"/>
    <w:next w:val="Index1"/>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Pr>
      <w:i/>
      <w:iCs/>
      <w:color w:val="4472C4" w:themeColor="accent1"/>
      <w:sz w:val="22"/>
      <w:lang w:eastAsia="en-US"/>
    </w:rPr>
  </w:style>
  <w:style w:type="paragraph" w:styleId="List">
    <w:name w:val="List"/>
    <w:basedOn w:val="Normal"/>
    <w:pPr>
      <w:ind w:left="283" w:hanging="283"/>
      <w:contextualSpacing/>
    </w:pPr>
  </w:style>
  <w:style w:type="paragraph" w:styleId="List2">
    <w:name w:val="List 2"/>
    <w:basedOn w:val="Normal"/>
    <w:pPr>
      <w:ind w:left="566" w:hanging="283"/>
      <w:contextualSpacing/>
    </w:pPr>
  </w:style>
  <w:style w:type="paragraph" w:styleId="List3">
    <w:name w:val="List 3"/>
    <w:basedOn w:val="Normal"/>
    <w:pPr>
      <w:ind w:left="849" w:hanging="283"/>
      <w:contextualSpacing/>
    </w:pPr>
  </w:style>
  <w:style w:type="paragraph" w:styleId="List4">
    <w:name w:val="List 4"/>
    <w:basedOn w:val="Normal"/>
    <w:pPr>
      <w:ind w:left="1132" w:hanging="283"/>
      <w:contextualSpacing/>
    </w:pPr>
  </w:style>
  <w:style w:type="paragraph" w:styleId="List5">
    <w:name w:val="List 5"/>
    <w:basedOn w:val="Normal"/>
    <w:pPr>
      <w:ind w:left="1415" w:hanging="283"/>
      <w:contextualSpacing/>
    </w:pPr>
  </w:style>
  <w:style w:type="paragraph" w:styleId="ListBullet">
    <w:name w:val="List Bullet"/>
    <w:basedOn w:val="Normal"/>
    <w:pPr>
      <w:numPr>
        <w:numId w:val="4"/>
      </w:numPr>
      <w:contextualSpacing/>
    </w:pPr>
  </w:style>
  <w:style w:type="paragraph" w:styleId="ListBullet2">
    <w:name w:val="List Bullet 2"/>
    <w:basedOn w:val="Normal"/>
    <w:pPr>
      <w:numPr>
        <w:numId w:val="5"/>
      </w:numPr>
      <w:contextualSpacing/>
    </w:pPr>
  </w:style>
  <w:style w:type="paragraph" w:styleId="ListBullet3">
    <w:name w:val="List Bullet 3"/>
    <w:basedOn w:val="Normal"/>
    <w:pPr>
      <w:numPr>
        <w:numId w:val="6"/>
      </w:numPr>
      <w:contextualSpacing/>
    </w:pPr>
  </w:style>
  <w:style w:type="paragraph" w:styleId="ListBullet4">
    <w:name w:val="List Bullet 4"/>
    <w:basedOn w:val="Normal"/>
    <w:pPr>
      <w:numPr>
        <w:numId w:val="7"/>
      </w:numPr>
      <w:contextualSpacing/>
    </w:pPr>
  </w:style>
  <w:style w:type="paragraph" w:styleId="ListBullet5">
    <w:name w:val="List Bullet 5"/>
    <w:basedOn w:val="Normal"/>
    <w:pPr>
      <w:numPr>
        <w:numId w:val="8"/>
      </w:numPr>
      <w:contextualSpacing/>
    </w:pPr>
  </w:style>
  <w:style w:type="paragraph" w:styleId="ListContinue">
    <w:name w:val="List Continue"/>
    <w:basedOn w:val="Normal"/>
    <w:pPr>
      <w:spacing w:after="120"/>
      <w:ind w:left="283"/>
      <w:contextualSpacing/>
    </w:pPr>
  </w:style>
  <w:style w:type="paragraph" w:styleId="ListContinue2">
    <w:name w:val="List Continue 2"/>
    <w:basedOn w:val="Normal"/>
    <w:pPr>
      <w:spacing w:after="120"/>
      <w:ind w:left="566"/>
      <w:contextualSpacing/>
    </w:pPr>
  </w:style>
  <w:style w:type="paragraph" w:styleId="ListContinue3">
    <w:name w:val="List Continue 3"/>
    <w:basedOn w:val="Normal"/>
    <w:pPr>
      <w:spacing w:after="120"/>
      <w:ind w:left="849"/>
      <w:contextualSpacing/>
    </w:pPr>
  </w:style>
  <w:style w:type="paragraph" w:styleId="ListContinue4">
    <w:name w:val="List Continue 4"/>
    <w:basedOn w:val="Normal"/>
    <w:pPr>
      <w:spacing w:after="120"/>
      <w:ind w:left="1132"/>
      <w:contextualSpacing/>
    </w:pPr>
  </w:style>
  <w:style w:type="paragraph" w:styleId="ListContinue5">
    <w:name w:val="List Continue 5"/>
    <w:basedOn w:val="Normal"/>
    <w:pPr>
      <w:spacing w:after="120"/>
      <w:ind w:left="1415"/>
      <w:contextualSpacing/>
    </w:pPr>
  </w:style>
  <w:style w:type="paragraph" w:styleId="ListNumber">
    <w:name w:val="List Number"/>
    <w:basedOn w:val="Normal"/>
    <w:pPr>
      <w:numPr>
        <w:numId w:val="9"/>
      </w:numPr>
      <w:contextualSpacing/>
    </w:pPr>
  </w:style>
  <w:style w:type="paragraph" w:styleId="ListNumber2">
    <w:name w:val="List Number 2"/>
    <w:basedOn w:val="Normal"/>
    <w:pPr>
      <w:numPr>
        <w:numId w:val="10"/>
      </w:numPr>
      <w:contextualSpacing/>
    </w:pPr>
  </w:style>
  <w:style w:type="paragraph" w:styleId="ListNumber3">
    <w:name w:val="List Number 3"/>
    <w:basedOn w:val="Normal"/>
    <w:pPr>
      <w:numPr>
        <w:numId w:val="11"/>
      </w:numPr>
      <w:contextualSpacing/>
    </w:pPr>
  </w:style>
  <w:style w:type="paragraph" w:styleId="ListNumber4">
    <w:name w:val="List Number 4"/>
    <w:basedOn w:val="Normal"/>
    <w:pPr>
      <w:numPr>
        <w:numId w:val="12"/>
      </w:numPr>
      <w:contextualSpacing/>
    </w:pPr>
  </w:style>
  <w:style w:type="paragraph" w:styleId="ListNumber5">
    <w:name w:val="List Number 5"/>
    <w:basedOn w:val="Normal"/>
    <w:pPr>
      <w:numPr>
        <w:numId w:val="13"/>
      </w:numPr>
      <w:contextualSpacing/>
    </w:pPr>
  </w:style>
  <w:style w:type="paragraph" w:styleId="ListParagraph">
    <w:name w:val="List Paragraph"/>
    <w:basedOn w:val="Normal"/>
    <w:uiPriority w:val="34"/>
    <w:qFormat/>
    <w:pPr>
      <w:ind w:left="720"/>
      <w:contextualSpacing/>
    </w:pPr>
  </w:style>
  <w:style w:type="paragraph" w:styleId="MacroText">
    <w:name w:val="macro"/>
    <w:link w:val="MacroTextChar"/>
    <w:pPr>
      <w:tabs>
        <w:tab w:val="left" w:pos="480"/>
        <w:tab w:val="left" w:pos="960"/>
        <w:tab w:val="left" w:pos="1440"/>
        <w:tab w:val="left" w:pos="1920"/>
        <w:tab w:val="left" w:pos="2400"/>
        <w:tab w:val="left" w:pos="2880"/>
        <w:tab w:val="left" w:pos="3360"/>
        <w:tab w:val="left" w:pos="3840"/>
        <w:tab w:val="left" w:pos="4320"/>
      </w:tabs>
      <w:spacing w:line="260" w:lineRule="exact"/>
    </w:pPr>
    <w:rPr>
      <w:rFonts w:ascii="Consolas" w:hAnsi="Consolas"/>
      <w:lang w:eastAsia="en-US"/>
    </w:rPr>
  </w:style>
  <w:style w:type="character" w:customStyle="1" w:styleId="MacroTextChar">
    <w:name w:val="Macro Text Char"/>
    <w:basedOn w:val="DefaultParagraphFont"/>
    <w:link w:val="MacroText"/>
    <w:rPr>
      <w:rFonts w:ascii="Consolas" w:hAnsi="Consolas"/>
      <w:lang w:eastAsia="en-US"/>
    </w:rPr>
  </w:style>
  <w:style w:type="paragraph" w:styleId="MessageHeader">
    <w:name w:val="Message Header"/>
    <w:basedOn w:val="Normal"/>
    <w:link w:val="MessageHeaderChar"/>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rPr>
      <w:rFonts w:asciiTheme="majorHAnsi" w:eastAsiaTheme="majorEastAsia" w:hAnsiTheme="majorHAnsi" w:cstheme="majorBidi"/>
      <w:sz w:val="24"/>
      <w:szCs w:val="24"/>
      <w:shd w:val="pct20" w:color="auto" w:fill="auto"/>
      <w:lang w:eastAsia="en-US"/>
    </w:rPr>
  </w:style>
  <w:style w:type="paragraph" w:styleId="NoSpacing">
    <w:name w:val="No Spacing"/>
    <w:uiPriority w:val="1"/>
    <w:qFormat/>
    <w:pPr>
      <w:tabs>
        <w:tab w:val="left" w:pos="567"/>
      </w:tabs>
    </w:pPr>
    <w:rPr>
      <w:sz w:val="22"/>
      <w:lang w:eastAsia="en-US"/>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link w:val="NoteHeadingChar"/>
    <w:pPr>
      <w:spacing w:line="240" w:lineRule="auto"/>
    </w:pPr>
  </w:style>
  <w:style w:type="character" w:customStyle="1" w:styleId="NoteHeadingChar">
    <w:name w:val="Note Heading Char"/>
    <w:basedOn w:val="DefaultParagraphFont"/>
    <w:link w:val="NoteHeading"/>
    <w:rPr>
      <w:sz w:val="22"/>
      <w:lang w:eastAsia="en-US"/>
    </w:rPr>
  </w:style>
  <w:style w:type="paragraph" w:styleId="PlainText">
    <w:name w:val="Plain Text"/>
    <w:basedOn w:val="Normal"/>
    <w:link w:val="PlainTextChar"/>
    <w:pPr>
      <w:spacing w:line="240" w:lineRule="auto"/>
    </w:pPr>
    <w:rPr>
      <w:rFonts w:ascii="Consolas" w:hAnsi="Consolas"/>
      <w:sz w:val="21"/>
      <w:szCs w:val="21"/>
    </w:rPr>
  </w:style>
  <w:style w:type="character" w:customStyle="1" w:styleId="PlainTextChar">
    <w:name w:val="Plain Text Char"/>
    <w:basedOn w:val="DefaultParagraphFont"/>
    <w:link w:val="PlainText"/>
    <w:rPr>
      <w:rFonts w:ascii="Consolas" w:hAnsi="Consolas"/>
      <w:sz w:val="21"/>
      <w:szCs w:val="21"/>
      <w:lang w:eastAsia="en-US"/>
    </w:rPr>
  </w:style>
  <w:style w:type="paragraph" w:styleId="Quote">
    <w:name w:val="Quote"/>
    <w:basedOn w:val="Normal"/>
    <w:next w:val="Normal"/>
    <w:link w:val="QuoteChar"/>
    <w:uiPriority w:val="29"/>
    <w:qFormat/>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sz w:val="22"/>
      <w:lang w:eastAsia="en-US"/>
    </w:rPr>
  </w:style>
  <w:style w:type="paragraph" w:styleId="Salutation">
    <w:name w:val="Salutation"/>
    <w:basedOn w:val="Normal"/>
    <w:next w:val="Normal"/>
    <w:link w:val="SalutationChar"/>
  </w:style>
  <w:style w:type="character" w:customStyle="1" w:styleId="SalutationChar">
    <w:name w:val="Salutation Char"/>
    <w:basedOn w:val="DefaultParagraphFont"/>
    <w:link w:val="Salutation"/>
    <w:rPr>
      <w:sz w:val="22"/>
      <w:lang w:eastAsia="en-US"/>
    </w:rPr>
  </w:style>
  <w:style w:type="paragraph" w:styleId="Signature">
    <w:name w:val="Signature"/>
    <w:basedOn w:val="Normal"/>
    <w:link w:val="SignatureChar"/>
    <w:pPr>
      <w:spacing w:line="240" w:lineRule="auto"/>
      <w:ind w:left="4252"/>
    </w:pPr>
  </w:style>
  <w:style w:type="character" w:customStyle="1" w:styleId="SignatureChar">
    <w:name w:val="Signature Char"/>
    <w:basedOn w:val="DefaultParagraphFont"/>
    <w:link w:val="Signature"/>
    <w:rPr>
      <w:sz w:val="22"/>
      <w:lang w:eastAsia="en-US"/>
    </w:rPr>
  </w:style>
  <w:style w:type="paragraph" w:styleId="Subtitle">
    <w:name w:val="Subtitle"/>
    <w:basedOn w:val="Normal"/>
    <w:next w:val="Normal"/>
    <w:link w:val="SubtitleChar"/>
    <w:qFormat/>
    <w:pPr>
      <w:numPr>
        <w:ilvl w:val="1"/>
      </w:numPr>
      <w:spacing w:after="160"/>
    </w:pPr>
    <w:rPr>
      <w:rFonts w:asciiTheme="minorHAnsi" w:eastAsiaTheme="minorEastAsia" w:hAnsiTheme="minorHAnsi" w:cstheme="minorBidi"/>
      <w:color w:val="5A5A5A" w:themeColor="text1" w:themeTint="A5"/>
      <w:spacing w:val="15"/>
      <w:szCs w:val="22"/>
    </w:rPr>
  </w:style>
  <w:style w:type="character" w:customStyle="1" w:styleId="SubtitleChar">
    <w:name w:val="Subtitle Char"/>
    <w:basedOn w:val="DefaultParagraphFont"/>
    <w:link w:val="Subtitle"/>
    <w:rPr>
      <w:rFonts w:asciiTheme="minorHAnsi" w:eastAsiaTheme="minorEastAsia" w:hAnsiTheme="minorHAnsi" w:cstheme="minorBidi"/>
      <w:color w:val="5A5A5A" w:themeColor="text1" w:themeTint="A5"/>
      <w:spacing w:val="15"/>
      <w:sz w:val="22"/>
      <w:szCs w:val="22"/>
      <w:lang w:eastAsia="en-US"/>
    </w:rPr>
  </w:style>
  <w:style w:type="paragraph" w:styleId="TableofAuthorities">
    <w:name w:val="table of authorities"/>
    <w:basedOn w:val="Normal"/>
    <w:next w:val="Normal"/>
    <w:pPr>
      <w:tabs>
        <w:tab w:val="clear" w:pos="567"/>
      </w:tabs>
      <w:ind w:left="220" w:hanging="220"/>
    </w:pPr>
  </w:style>
  <w:style w:type="paragraph" w:styleId="TableofFigures">
    <w:name w:val="table of figures"/>
    <w:basedOn w:val="Normal"/>
    <w:next w:val="Normal"/>
    <w:pPr>
      <w:tabs>
        <w:tab w:val="clear" w:pos="567"/>
      </w:tabs>
    </w:pPr>
  </w:style>
  <w:style w:type="paragraph" w:styleId="Title">
    <w:name w:val="Title"/>
    <w:basedOn w:val="Normal"/>
    <w:next w:val="Normal"/>
    <w:link w:val="TitleChar"/>
    <w:qFormat/>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Pr>
      <w:rFonts w:asciiTheme="majorHAnsi" w:eastAsiaTheme="majorEastAsia" w:hAnsiTheme="majorHAnsi" w:cstheme="majorBidi"/>
      <w:spacing w:val="-10"/>
      <w:kern w:val="28"/>
      <w:sz w:val="56"/>
      <w:szCs w:val="56"/>
      <w:lang w:eastAsia="en-US"/>
    </w:rPr>
  </w:style>
  <w:style w:type="paragraph" w:styleId="TOAHeading">
    <w:name w:val="toa heading"/>
    <w:basedOn w:val="Normal"/>
    <w:next w:val="Normal"/>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pPr>
      <w:tabs>
        <w:tab w:val="clear" w:pos="567"/>
      </w:tabs>
      <w:spacing w:after="100"/>
    </w:pPr>
  </w:style>
  <w:style w:type="paragraph" w:styleId="TOC2">
    <w:name w:val="toc 2"/>
    <w:basedOn w:val="Normal"/>
    <w:next w:val="Normal"/>
    <w:autoRedefine/>
    <w:pPr>
      <w:tabs>
        <w:tab w:val="clear" w:pos="567"/>
      </w:tabs>
      <w:spacing w:after="100"/>
      <w:ind w:left="220"/>
    </w:pPr>
  </w:style>
  <w:style w:type="paragraph" w:styleId="TOC3">
    <w:name w:val="toc 3"/>
    <w:basedOn w:val="Normal"/>
    <w:next w:val="Normal"/>
    <w:autoRedefine/>
    <w:pPr>
      <w:tabs>
        <w:tab w:val="clear" w:pos="567"/>
      </w:tabs>
      <w:spacing w:after="100"/>
      <w:ind w:left="440"/>
    </w:pPr>
  </w:style>
  <w:style w:type="paragraph" w:styleId="TOC4">
    <w:name w:val="toc 4"/>
    <w:basedOn w:val="Normal"/>
    <w:next w:val="Normal"/>
    <w:autoRedefine/>
    <w:pPr>
      <w:tabs>
        <w:tab w:val="clear" w:pos="567"/>
      </w:tabs>
      <w:spacing w:after="100"/>
      <w:ind w:left="660"/>
    </w:pPr>
  </w:style>
  <w:style w:type="paragraph" w:styleId="TOC5">
    <w:name w:val="toc 5"/>
    <w:basedOn w:val="Normal"/>
    <w:next w:val="Normal"/>
    <w:autoRedefine/>
    <w:pPr>
      <w:tabs>
        <w:tab w:val="clear" w:pos="567"/>
      </w:tabs>
      <w:spacing w:after="100"/>
      <w:ind w:left="880"/>
    </w:pPr>
  </w:style>
  <w:style w:type="paragraph" w:styleId="TOC6">
    <w:name w:val="toc 6"/>
    <w:basedOn w:val="Normal"/>
    <w:next w:val="Normal"/>
    <w:autoRedefine/>
    <w:pPr>
      <w:tabs>
        <w:tab w:val="clear" w:pos="567"/>
      </w:tabs>
      <w:spacing w:after="100"/>
      <w:ind w:left="1100"/>
    </w:pPr>
  </w:style>
  <w:style w:type="paragraph" w:styleId="TOC7">
    <w:name w:val="toc 7"/>
    <w:basedOn w:val="Normal"/>
    <w:next w:val="Normal"/>
    <w:autoRedefine/>
    <w:pPr>
      <w:tabs>
        <w:tab w:val="clear" w:pos="567"/>
      </w:tabs>
      <w:spacing w:after="100"/>
      <w:ind w:left="1320"/>
    </w:pPr>
  </w:style>
  <w:style w:type="paragraph" w:styleId="TOC8">
    <w:name w:val="toc 8"/>
    <w:basedOn w:val="Normal"/>
    <w:next w:val="Normal"/>
    <w:autoRedefine/>
    <w:pPr>
      <w:tabs>
        <w:tab w:val="clear" w:pos="567"/>
      </w:tabs>
      <w:spacing w:after="100"/>
      <w:ind w:left="1540"/>
    </w:pPr>
  </w:style>
  <w:style w:type="paragraph" w:styleId="TOCHeading">
    <w:name w:val="TOC Heading"/>
    <w:basedOn w:val="Heading1"/>
    <w:next w:val="Normal"/>
    <w:uiPriority w:val="39"/>
    <w:semiHidden/>
    <w:unhideWhenUsed/>
    <w:qFormat/>
    <w:pPr>
      <w:keepNext/>
      <w:keepLines/>
      <w:spacing w:after="0"/>
      <w:ind w:left="0" w:firstLine="0"/>
      <w:outlineLvl w:val="9"/>
    </w:pPr>
    <w:rPr>
      <w:rFonts w:asciiTheme="majorHAnsi" w:eastAsiaTheme="majorEastAsia" w:hAnsiTheme="majorHAnsi" w:cstheme="majorBidi"/>
      <w:b w:val="0"/>
      <w:caps w:val="0"/>
      <w:color w:val="2F5496" w:themeColor="accent1" w:themeShade="BF"/>
      <w:sz w:val="32"/>
      <w:szCs w:val="32"/>
    </w:rPr>
  </w:style>
  <w:style w:type="paragraph" w:customStyle="1" w:styleId="SPCheader2">
    <w:name w:val="SPC header 2"/>
    <w:basedOn w:val="Normal"/>
    <w:pPr>
      <w:keepNext/>
      <w:numPr>
        <w:ilvl w:val="1"/>
        <w:numId w:val="14"/>
      </w:numPr>
      <w:tabs>
        <w:tab w:val="clear" w:pos="567"/>
      </w:tabs>
      <w:suppressAutoHyphens/>
      <w:spacing w:before="100" w:after="100" w:line="240" w:lineRule="auto"/>
      <w:outlineLvl w:val="1"/>
    </w:pPr>
    <w:rPr>
      <w:b/>
      <w:sz w:val="24"/>
      <w:lang w:val="en-GB" w:eastAsia="zh-CN"/>
    </w:rPr>
  </w:style>
  <w:style w:type="paragraph" w:customStyle="1" w:styleId="SPCheader1">
    <w:name w:val="SPC header 1"/>
    <w:basedOn w:val="Normal"/>
    <w:pPr>
      <w:keepNext/>
      <w:numPr>
        <w:numId w:val="14"/>
      </w:numPr>
      <w:tabs>
        <w:tab w:val="clear" w:pos="567"/>
      </w:tabs>
      <w:suppressAutoHyphens/>
      <w:spacing w:before="100" w:after="100" w:line="240" w:lineRule="auto"/>
      <w:outlineLvl w:val="0"/>
    </w:pPr>
    <w:rPr>
      <w:b/>
      <w:sz w:val="24"/>
      <w:lang w:val="en-GB" w:eastAsia="zh-CN"/>
    </w:rPr>
  </w:style>
  <w:style w:type="paragraph" w:customStyle="1" w:styleId="Retraitcorpsdetexte31">
    <w:name w:val="Retrait corps de texte 31"/>
    <w:basedOn w:val="Normal"/>
    <w:pPr>
      <w:tabs>
        <w:tab w:val="clear" w:pos="567"/>
      </w:tabs>
      <w:suppressAutoHyphens/>
      <w:spacing w:line="240" w:lineRule="auto"/>
      <w:ind w:left="680"/>
    </w:pPr>
    <w:rPr>
      <w:sz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8906295">
      <w:bodyDiv w:val="1"/>
      <w:marLeft w:val="0"/>
      <w:marRight w:val="0"/>
      <w:marTop w:val="0"/>
      <w:marBottom w:val="0"/>
      <w:divBdr>
        <w:top w:val="none" w:sz="0" w:space="0" w:color="auto"/>
        <w:left w:val="none" w:sz="0" w:space="0" w:color="auto"/>
        <w:bottom w:val="none" w:sz="0" w:space="0" w:color="auto"/>
        <w:right w:val="none" w:sz="0" w:space="0" w:color="auto"/>
      </w:divBdr>
    </w:div>
    <w:div w:id="9137044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D9F9AA-D8B4-4014-BCA6-81A81FF3A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4092</Words>
  <Characters>29810</Characters>
  <DocSecurity>0</DocSecurity>
  <Lines>248</Lines>
  <Paragraphs>67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Vqrdtemplateclean_lv_corr 1</vt:lpstr>
      <vt:lpstr>QRD veterinary product-information (English) version 9</vt:lpstr>
    </vt:vector>
  </TitlesOfParts>
  <Company/>
  <LinksUpToDate>false</LinksUpToDate>
  <CharactersWithSpaces>33835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08/02/2022 10:35:34</vt:lpwstr>
  </property>
  <property fmtid="{D5CDD505-2E9C-101B-9397-08002B2CF9AE}" pid="6" name="DM_Creator_Name">
    <vt:lpwstr>Prizzi Monica</vt:lpwstr>
  </property>
  <property fmtid="{D5CDD505-2E9C-101B-9397-08002B2CF9AE}" pid="7" name="DM_DocRefId">
    <vt:lpwstr>EMA/560340/2021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EMA/560340/2021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08/02/2022 10:35:34</vt:lpwstr>
  </property>
  <property fmtid="{D5CDD505-2E9C-101B-9397-08002B2CF9AE}" pid="34" name="DM_Modifier_Name">
    <vt:lpwstr>Prizzi Monica</vt:lpwstr>
  </property>
  <property fmtid="{D5CDD505-2E9C-101B-9397-08002B2CF9AE}" pid="35" name="DM_Modify_Date">
    <vt:lpwstr>08/02/2022 10:35:34</vt:lpwstr>
  </property>
  <property fmtid="{D5CDD505-2E9C-101B-9397-08002B2CF9AE}" pid="36" name="DM_Name">
    <vt:lpwstr>Vqrdtemplateclean_lv_corr 1</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2020-2021/07 Clean templates (word) update/02 Tran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4.1,CURRENT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2022-02-08T12:37:38Z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85f880ff-6554-478a-9403-92768d9b65ba</vt:lpwstr>
  </property>
  <property fmtid="{D5CDD505-2E9C-101B-9397-08002B2CF9AE}" pid="72" name="MSIP_Label_0eea11ca-d417-4147-80ed-01a58412c458_ContentBits">
    <vt:lpwstr>2</vt:lpwstr>
  </property>
  <property fmtid="{D5CDD505-2E9C-101B-9397-08002B2CF9AE}" pid="73" name="MSIP_Label_0ce2e18c-5cc3-4bbe-910f-0e8243a09a3a_Enabled">
    <vt:lpwstr>true</vt:lpwstr>
  </property>
  <property fmtid="{D5CDD505-2E9C-101B-9397-08002B2CF9AE}" pid="74" name="MSIP_Label_0ce2e18c-5cc3-4bbe-910f-0e8243a09a3a_SetDate">
    <vt:lpwstr>2022-03-21T13:20:22Z</vt:lpwstr>
  </property>
  <property fmtid="{D5CDD505-2E9C-101B-9397-08002B2CF9AE}" pid="75" name="MSIP_Label_0ce2e18c-5cc3-4bbe-910f-0e8243a09a3a_Method">
    <vt:lpwstr>Privileged</vt:lpwstr>
  </property>
  <property fmtid="{D5CDD505-2E9C-101B-9397-08002B2CF9AE}" pid="76" name="MSIP_Label_0ce2e18c-5cc3-4bbe-910f-0e8243a09a3a_Name">
    <vt:lpwstr>Public</vt:lpwstr>
  </property>
  <property fmtid="{D5CDD505-2E9C-101B-9397-08002B2CF9AE}" pid="77" name="MSIP_Label_0ce2e18c-5cc3-4bbe-910f-0e8243a09a3a_SiteId">
    <vt:lpwstr>a10ba484-6331-40ee-b0ab-cb737ca60a80</vt:lpwstr>
  </property>
  <property fmtid="{D5CDD505-2E9C-101B-9397-08002B2CF9AE}" pid="78" name="MSIP_Label_0ce2e18c-5cc3-4bbe-910f-0e8243a09a3a_ActionId">
    <vt:lpwstr>4b654513-8dcb-427c-b40f-dc374e6f9942</vt:lpwstr>
  </property>
  <property fmtid="{D5CDD505-2E9C-101B-9397-08002B2CF9AE}" pid="79" name="MSIP_Label_0ce2e18c-5cc3-4bbe-910f-0e8243a09a3a_ContentBits">
    <vt:lpwstr>0</vt:lpwstr>
  </property>
  <property fmtid="{D5CDD505-2E9C-101B-9397-08002B2CF9AE}" pid="80" name="GrammarlyDocumentId">
    <vt:lpwstr>08ad1a4d0b51c62b9a33785892caca062e7f5f70c27a9d3bbfbe0edef5a14a64</vt:lpwstr>
  </property>
</Properties>
</file>