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795729" w14:textId="48D5563E" w:rsidR="00C43415" w:rsidRPr="00FB5EAC" w:rsidRDefault="00C43415" w:rsidP="00FB5EAC">
      <w:pPr>
        <w:tabs>
          <w:tab w:val="clear" w:pos="567"/>
        </w:tabs>
        <w:spacing w:line="240" w:lineRule="auto"/>
        <w:jc w:val="center"/>
        <w:rPr>
          <w:b/>
          <w:color w:val="000000"/>
          <w:szCs w:val="22"/>
          <w:lang w:val="lv-LV"/>
        </w:rPr>
      </w:pPr>
      <w:r w:rsidRPr="00FB5EAC">
        <w:rPr>
          <w:b/>
          <w:color w:val="000000"/>
          <w:szCs w:val="22"/>
          <w:lang w:val="lv-LV"/>
        </w:rPr>
        <w:t>LIETOŠANAS INSTRUKCIJA</w:t>
      </w:r>
    </w:p>
    <w:p w14:paraId="71FE112F" w14:textId="682FECBF" w:rsidR="008B027D" w:rsidRPr="00FB5EAC" w:rsidRDefault="00195009" w:rsidP="00FB5EAC">
      <w:pPr>
        <w:tabs>
          <w:tab w:val="clear" w:pos="567"/>
        </w:tabs>
        <w:spacing w:line="240" w:lineRule="auto"/>
        <w:jc w:val="center"/>
        <w:rPr>
          <w:b/>
          <w:color w:val="000000"/>
          <w:szCs w:val="22"/>
          <w:lang w:val="lv-LV"/>
        </w:rPr>
      </w:pPr>
      <w:r w:rsidRPr="00FB5EAC">
        <w:rPr>
          <w:b/>
          <w:color w:val="000000"/>
          <w:szCs w:val="22"/>
          <w:lang w:val="lv-LV"/>
        </w:rPr>
        <w:t>V/NRP/18/0028</w:t>
      </w:r>
    </w:p>
    <w:p w14:paraId="3894AE9A" w14:textId="77777777" w:rsidR="009B6FCC" w:rsidRPr="00FB5EAC" w:rsidRDefault="009B6FCC" w:rsidP="00FB5EAC">
      <w:pPr>
        <w:pStyle w:val="p1"/>
        <w:jc w:val="both"/>
        <w:rPr>
          <w:sz w:val="22"/>
          <w:szCs w:val="22"/>
          <w:lang w:val="lv-LV"/>
        </w:rPr>
      </w:pPr>
      <w:r w:rsidRPr="00FB5EAC">
        <w:rPr>
          <w:b/>
          <w:sz w:val="22"/>
          <w:szCs w:val="22"/>
          <w:lang w:val="lv-LV"/>
        </w:rPr>
        <w:t>LV Tiamulin Oral</w:t>
      </w:r>
      <w:r w:rsidRPr="00FB5EAC">
        <w:rPr>
          <w:sz w:val="22"/>
          <w:szCs w:val="22"/>
          <w:lang w:val="lv-LV"/>
        </w:rPr>
        <w:t xml:space="preserve"> </w:t>
      </w:r>
      <w:r w:rsidRPr="00FB5EAC">
        <w:rPr>
          <w:b/>
          <w:sz w:val="22"/>
          <w:szCs w:val="22"/>
          <w:lang w:val="lv-LV"/>
        </w:rPr>
        <w:t>125 mg/ml šķīdums lietošanai ar dzeramo ūdeni cūkām, vistām un tītariem</w:t>
      </w:r>
    </w:p>
    <w:p w14:paraId="16FE138C" w14:textId="77777777" w:rsidR="00C43415" w:rsidRPr="00FB5EAC" w:rsidRDefault="00C43415" w:rsidP="00FB5EAC">
      <w:pPr>
        <w:spacing w:line="240" w:lineRule="auto"/>
        <w:ind w:hanging="567"/>
        <w:rPr>
          <w:color w:val="000000"/>
          <w:szCs w:val="22"/>
          <w:lang w:val="lv-LV"/>
        </w:rPr>
      </w:pPr>
    </w:p>
    <w:p w14:paraId="2C4090EA" w14:textId="77777777" w:rsidR="00C43415" w:rsidRPr="00FB5EAC" w:rsidRDefault="00C43415" w:rsidP="00FB5EAC">
      <w:pPr>
        <w:spacing w:line="240" w:lineRule="auto"/>
        <w:ind w:hanging="567"/>
        <w:rPr>
          <w:color w:val="000000"/>
          <w:szCs w:val="22"/>
          <w:lang w:val="lv-LV"/>
        </w:rPr>
      </w:pPr>
    </w:p>
    <w:p w14:paraId="44043D8B" w14:textId="77777777" w:rsidR="00C43415" w:rsidRPr="00FB5EAC" w:rsidRDefault="00C43415" w:rsidP="00FB5EAC">
      <w:pPr>
        <w:spacing w:line="240" w:lineRule="auto"/>
        <w:ind w:hanging="567"/>
        <w:rPr>
          <w:b/>
          <w:color w:val="000000"/>
          <w:szCs w:val="22"/>
          <w:lang w:val="lv-LV"/>
        </w:rPr>
      </w:pPr>
      <w:r w:rsidRPr="00FB5EAC">
        <w:rPr>
          <w:b/>
          <w:color w:val="000000"/>
          <w:szCs w:val="22"/>
          <w:highlight w:val="lightGray"/>
          <w:lang w:val="lv-LV"/>
        </w:rPr>
        <w:t>1.</w:t>
      </w:r>
      <w:r w:rsidRPr="00FB5EAC">
        <w:rPr>
          <w:b/>
          <w:color w:val="000000"/>
          <w:szCs w:val="22"/>
          <w:lang w:val="lv-LV"/>
        </w:rPr>
        <w:tab/>
        <w:t>REĢISTRĀCIJAS APLIECĪBAS ĪPAŠNIEKA UN RAŽOŠANAS LICENCES TURĒTĀJA, KURŠ ATBILD PAR SĒRIJAS IZLAIDI, NOSAUKUMS UN ADRESE, JA DAŽĀDI</w:t>
      </w:r>
    </w:p>
    <w:p w14:paraId="71B9E3D8" w14:textId="77777777" w:rsidR="00C43415" w:rsidRPr="00FB5EAC" w:rsidRDefault="00C43415" w:rsidP="00FB5EAC">
      <w:pPr>
        <w:tabs>
          <w:tab w:val="clear" w:pos="567"/>
        </w:tabs>
        <w:spacing w:line="240" w:lineRule="auto"/>
        <w:rPr>
          <w:color w:val="000000"/>
          <w:szCs w:val="22"/>
          <w:lang w:val="lv-LV"/>
        </w:rPr>
      </w:pPr>
    </w:p>
    <w:p w14:paraId="19E73E4C" w14:textId="77777777" w:rsidR="00955D5A" w:rsidRPr="00FB5EAC" w:rsidRDefault="00955D5A" w:rsidP="00FB5EAC">
      <w:pPr>
        <w:spacing w:line="240" w:lineRule="auto"/>
        <w:rPr>
          <w:szCs w:val="22"/>
          <w:u w:val="single"/>
        </w:rPr>
      </w:pPr>
      <w:proofErr w:type="spellStart"/>
      <w:r w:rsidRPr="00FB5EAC">
        <w:rPr>
          <w:szCs w:val="22"/>
          <w:u w:val="single"/>
        </w:rPr>
        <w:t>Reģistrācijas</w:t>
      </w:r>
      <w:proofErr w:type="spellEnd"/>
      <w:r w:rsidRPr="00FB5EAC">
        <w:rPr>
          <w:szCs w:val="22"/>
          <w:u w:val="single"/>
        </w:rPr>
        <w:t xml:space="preserve"> </w:t>
      </w:r>
      <w:proofErr w:type="spellStart"/>
      <w:r w:rsidRPr="00FB5EAC">
        <w:rPr>
          <w:szCs w:val="22"/>
          <w:u w:val="single"/>
        </w:rPr>
        <w:t>apliecības</w:t>
      </w:r>
      <w:proofErr w:type="spellEnd"/>
      <w:r w:rsidRPr="00FB5EAC">
        <w:rPr>
          <w:szCs w:val="22"/>
          <w:u w:val="single"/>
        </w:rPr>
        <w:t xml:space="preserve"> </w:t>
      </w:r>
      <w:proofErr w:type="spellStart"/>
      <w:r w:rsidRPr="00FB5EAC">
        <w:rPr>
          <w:szCs w:val="22"/>
          <w:u w:val="single"/>
        </w:rPr>
        <w:t>īpašnieks</w:t>
      </w:r>
      <w:proofErr w:type="spellEnd"/>
      <w:r w:rsidRPr="00FB5EAC">
        <w:rPr>
          <w:szCs w:val="22"/>
          <w:u w:val="single"/>
        </w:rPr>
        <w:t>:</w:t>
      </w:r>
    </w:p>
    <w:p w14:paraId="574D9E95" w14:textId="77777777" w:rsidR="00955D5A" w:rsidRPr="00FB5EAC" w:rsidRDefault="00955D5A" w:rsidP="00FB5EAC">
      <w:pPr>
        <w:spacing w:line="240" w:lineRule="auto"/>
        <w:rPr>
          <w:szCs w:val="22"/>
        </w:rPr>
      </w:pPr>
      <w:r w:rsidRPr="00FB5EAC">
        <w:rPr>
          <w:szCs w:val="22"/>
        </w:rPr>
        <w:t>UAB “</w:t>
      </w:r>
      <w:proofErr w:type="spellStart"/>
      <w:r w:rsidRPr="00FB5EAC">
        <w:rPr>
          <w:szCs w:val="22"/>
        </w:rPr>
        <w:t>Interchemie</w:t>
      </w:r>
      <w:proofErr w:type="spellEnd"/>
      <w:r w:rsidRPr="00FB5EAC">
        <w:rPr>
          <w:szCs w:val="22"/>
        </w:rPr>
        <w:t xml:space="preserve"> </w:t>
      </w:r>
      <w:proofErr w:type="spellStart"/>
      <w:r w:rsidRPr="00FB5EAC">
        <w:rPr>
          <w:szCs w:val="22"/>
        </w:rPr>
        <w:t>werken</w:t>
      </w:r>
      <w:proofErr w:type="spellEnd"/>
      <w:r w:rsidRPr="00FB5EAC">
        <w:rPr>
          <w:szCs w:val="22"/>
        </w:rPr>
        <w:t xml:space="preserve"> “De </w:t>
      </w:r>
      <w:proofErr w:type="spellStart"/>
      <w:r w:rsidRPr="00FB5EAC">
        <w:rPr>
          <w:szCs w:val="22"/>
        </w:rPr>
        <w:t>Adelaar</w:t>
      </w:r>
      <w:proofErr w:type="spellEnd"/>
      <w:r w:rsidRPr="00FB5EAC">
        <w:rPr>
          <w:szCs w:val="22"/>
        </w:rPr>
        <w:t>” LT”</w:t>
      </w:r>
    </w:p>
    <w:p w14:paraId="57C9A414" w14:textId="6F12B351" w:rsidR="00955D5A" w:rsidRPr="00FB5EAC" w:rsidRDefault="00955D5A" w:rsidP="00FB5EAC">
      <w:pPr>
        <w:spacing w:line="240" w:lineRule="auto"/>
        <w:rPr>
          <w:szCs w:val="22"/>
        </w:rPr>
      </w:pPr>
      <w:proofErr w:type="spellStart"/>
      <w:r w:rsidRPr="00FB5EAC">
        <w:rPr>
          <w:szCs w:val="22"/>
        </w:rPr>
        <w:t>Terminalo</w:t>
      </w:r>
      <w:proofErr w:type="spellEnd"/>
      <w:r w:rsidRPr="00FB5EAC">
        <w:rPr>
          <w:szCs w:val="22"/>
        </w:rPr>
        <w:t xml:space="preserve"> </w:t>
      </w:r>
      <w:r w:rsidR="004C4853" w:rsidRPr="00FB5EAC">
        <w:rPr>
          <w:szCs w:val="22"/>
        </w:rPr>
        <w:t>g.</w:t>
      </w:r>
      <w:r w:rsidRPr="00FB5EAC">
        <w:rPr>
          <w:szCs w:val="22"/>
        </w:rPr>
        <w:t xml:space="preserve">13, </w:t>
      </w:r>
      <w:proofErr w:type="spellStart"/>
      <w:r w:rsidR="004C4853" w:rsidRPr="00FB5EAC">
        <w:rPr>
          <w:szCs w:val="22"/>
        </w:rPr>
        <w:t>Biruliškės</w:t>
      </w:r>
      <w:proofErr w:type="spellEnd"/>
    </w:p>
    <w:p w14:paraId="6DA866F5" w14:textId="47911772" w:rsidR="00955D5A" w:rsidRPr="00FB5EAC" w:rsidRDefault="00955D5A" w:rsidP="00FB5EAC">
      <w:pPr>
        <w:spacing w:line="240" w:lineRule="auto"/>
        <w:rPr>
          <w:szCs w:val="22"/>
        </w:rPr>
      </w:pPr>
      <w:r w:rsidRPr="00FB5EAC">
        <w:rPr>
          <w:szCs w:val="22"/>
        </w:rPr>
        <w:t xml:space="preserve">LT-54469, </w:t>
      </w:r>
      <w:proofErr w:type="spellStart"/>
      <w:r w:rsidRPr="00FB5EAC">
        <w:rPr>
          <w:szCs w:val="22"/>
        </w:rPr>
        <w:t>Kaun</w:t>
      </w:r>
      <w:r w:rsidR="004C4853" w:rsidRPr="00FB5EAC">
        <w:rPr>
          <w:szCs w:val="22"/>
        </w:rPr>
        <w:t>o</w:t>
      </w:r>
      <w:proofErr w:type="spellEnd"/>
      <w:r w:rsidR="004C4853" w:rsidRPr="00FB5EAC">
        <w:rPr>
          <w:szCs w:val="22"/>
        </w:rPr>
        <w:t xml:space="preserve"> r</w:t>
      </w:r>
      <w:r w:rsidRPr="00FB5EAC">
        <w:rPr>
          <w:szCs w:val="22"/>
        </w:rPr>
        <w:t>.</w:t>
      </w:r>
    </w:p>
    <w:p w14:paraId="7082C115" w14:textId="77777777" w:rsidR="00955D5A" w:rsidRPr="00FB5EAC" w:rsidRDefault="00955D5A" w:rsidP="00FB5EAC">
      <w:pPr>
        <w:spacing w:line="240" w:lineRule="auto"/>
        <w:rPr>
          <w:szCs w:val="22"/>
        </w:rPr>
      </w:pPr>
      <w:proofErr w:type="spellStart"/>
      <w:r w:rsidRPr="00FB5EAC">
        <w:rPr>
          <w:szCs w:val="22"/>
        </w:rPr>
        <w:t>Lietuva</w:t>
      </w:r>
      <w:proofErr w:type="spellEnd"/>
    </w:p>
    <w:p w14:paraId="0399636C" w14:textId="77777777" w:rsidR="00955D5A" w:rsidRPr="00FB5EAC" w:rsidRDefault="00955D5A" w:rsidP="00FB5EAC">
      <w:pPr>
        <w:tabs>
          <w:tab w:val="clear" w:pos="567"/>
        </w:tabs>
        <w:spacing w:line="240" w:lineRule="auto"/>
        <w:rPr>
          <w:color w:val="000000"/>
          <w:szCs w:val="22"/>
          <w:lang w:val="lv-LV"/>
        </w:rPr>
      </w:pPr>
    </w:p>
    <w:p w14:paraId="705C0CA4" w14:textId="07EDD656" w:rsidR="009E7D8A" w:rsidRPr="00FB5EAC" w:rsidRDefault="00955D5A" w:rsidP="00FB5EAC">
      <w:pPr>
        <w:spacing w:line="240" w:lineRule="auto"/>
        <w:rPr>
          <w:szCs w:val="22"/>
          <w:u w:val="single"/>
        </w:rPr>
      </w:pPr>
      <w:r w:rsidRPr="00FB5EAC">
        <w:rPr>
          <w:szCs w:val="22"/>
          <w:u w:val="single"/>
        </w:rPr>
        <w:t xml:space="preserve">Par </w:t>
      </w:r>
      <w:proofErr w:type="spellStart"/>
      <w:r w:rsidRPr="00FB5EAC">
        <w:rPr>
          <w:szCs w:val="22"/>
          <w:u w:val="single"/>
        </w:rPr>
        <w:t>sērijas</w:t>
      </w:r>
      <w:proofErr w:type="spellEnd"/>
      <w:r w:rsidRPr="00FB5EAC">
        <w:rPr>
          <w:szCs w:val="22"/>
          <w:u w:val="single"/>
        </w:rPr>
        <w:t xml:space="preserve"> </w:t>
      </w:r>
      <w:proofErr w:type="spellStart"/>
      <w:r w:rsidRPr="00FB5EAC">
        <w:rPr>
          <w:szCs w:val="22"/>
          <w:u w:val="single"/>
        </w:rPr>
        <w:t>izlaidi</w:t>
      </w:r>
      <w:proofErr w:type="spellEnd"/>
      <w:r w:rsidRPr="00FB5EAC">
        <w:rPr>
          <w:szCs w:val="22"/>
          <w:u w:val="single"/>
        </w:rPr>
        <w:t xml:space="preserve"> </w:t>
      </w:r>
      <w:proofErr w:type="spellStart"/>
      <w:r w:rsidRPr="00FB5EAC">
        <w:rPr>
          <w:szCs w:val="22"/>
          <w:u w:val="single"/>
        </w:rPr>
        <w:t>atbildīgais</w:t>
      </w:r>
      <w:proofErr w:type="spellEnd"/>
      <w:r w:rsidRPr="00FB5EAC">
        <w:rPr>
          <w:szCs w:val="22"/>
          <w:u w:val="single"/>
        </w:rPr>
        <w:t xml:space="preserve"> </w:t>
      </w:r>
      <w:proofErr w:type="spellStart"/>
      <w:r w:rsidRPr="00FB5EAC">
        <w:rPr>
          <w:szCs w:val="22"/>
          <w:u w:val="single"/>
        </w:rPr>
        <w:t>ražotājs</w:t>
      </w:r>
      <w:proofErr w:type="spellEnd"/>
      <w:r w:rsidRPr="00FB5EAC">
        <w:rPr>
          <w:szCs w:val="22"/>
          <w:u w:val="single"/>
        </w:rPr>
        <w:t>:</w:t>
      </w:r>
    </w:p>
    <w:p w14:paraId="165DDE1A" w14:textId="77777777" w:rsidR="009E7D8A" w:rsidRPr="00FB5EAC" w:rsidRDefault="009E7D8A" w:rsidP="00FB5EAC">
      <w:pPr>
        <w:spacing w:line="240" w:lineRule="auto"/>
        <w:rPr>
          <w:szCs w:val="22"/>
        </w:rPr>
      </w:pPr>
      <w:proofErr w:type="spellStart"/>
      <w:r w:rsidRPr="00FB5EAC">
        <w:rPr>
          <w:szCs w:val="22"/>
        </w:rPr>
        <w:t>Interchemie</w:t>
      </w:r>
      <w:proofErr w:type="spellEnd"/>
      <w:r w:rsidRPr="00FB5EAC">
        <w:rPr>
          <w:szCs w:val="22"/>
        </w:rPr>
        <w:t xml:space="preserve"> </w:t>
      </w:r>
      <w:proofErr w:type="spellStart"/>
      <w:r w:rsidRPr="00FB5EAC">
        <w:rPr>
          <w:szCs w:val="22"/>
        </w:rPr>
        <w:t>Werken</w:t>
      </w:r>
      <w:proofErr w:type="spellEnd"/>
      <w:r w:rsidRPr="00FB5EAC">
        <w:rPr>
          <w:szCs w:val="22"/>
        </w:rPr>
        <w:t xml:space="preserve"> De </w:t>
      </w:r>
      <w:proofErr w:type="spellStart"/>
      <w:r w:rsidRPr="00FB5EAC">
        <w:rPr>
          <w:szCs w:val="22"/>
        </w:rPr>
        <w:t>Adelaar</w:t>
      </w:r>
      <w:proofErr w:type="spellEnd"/>
      <w:r w:rsidRPr="00FB5EAC">
        <w:rPr>
          <w:szCs w:val="22"/>
        </w:rPr>
        <w:t xml:space="preserve"> </w:t>
      </w:r>
      <w:proofErr w:type="spellStart"/>
      <w:r w:rsidRPr="00FB5EAC">
        <w:rPr>
          <w:szCs w:val="22"/>
        </w:rPr>
        <w:t>Eesti</w:t>
      </w:r>
      <w:proofErr w:type="spellEnd"/>
      <w:r w:rsidRPr="00FB5EAC">
        <w:rPr>
          <w:szCs w:val="22"/>
        </w:rPr>
        <w:t xml:space="preserve"> AS</w:t>
      </w:r>
    </w:p>
    <w:p w14:paraId="2A1E52DB" w14:textId="77777777" w:rsidR="009E7D8A" w:rsidRPr="00FB5EAC" w:rsidRDefault="009E7D8A" w:rsidP="00FB5EAC">
      <w:pPr>
        <w:spacing w:line="240" w:lineRule="auto"/>
        <w:rPr>
          <w:szCs w:val="22"/>
        </w:rPr>
      </w:pPr>
      <w:proofErr w:type="spellStart"/>
      <w:r w:rsidRPr="00FB5EAC">
        <w:rPr>
          <w:szCs w:val="22"/>
        </w:rPr>
        <w:t>Vanapere</w:t>
      </w:r>
      <w:proofErr w:type="spellEnd"/>
      <w:r w:rsidRPr="00FB5EAC">
        <w:rPr>
          <w:szCs w:val="22"/>
        </w:rPr>
        <w:t xml:space="preserve"> tee 14, </w:t>
      </w:r>
      <w:proofErr w:type="spellStart"/>
      <w:r w:rsidRPr="00FB5EAC">
        <w:rPr>
          <w:szCs w:val="22"/>
        </w:rPr>
        <w:t>Püünsi</w:t>
      </w:r>
      <w:proofErr w:type="spellEnd"/>
    </w:p>
    <w:p w14:paraId="685D5301" w14:textId="77777777" w:rsidR="009E7D8A" w:rsidRPr="00FB5EAC" w:rsidRDefault="009E7D8A" w:rsidP="00FB5EAC">
      <w:pPr>
        <w:spacing w:line="240" w:lineRule="auto"/>
        <w:rPr>
          <w:szCs w:val="22"/>
        </w:rPr>
      </w:pPr>
      <w:proofErr w:type="spellStart"/>
      <w:r w:rsidRPr="00FB5EAC">
        <w:rPr>
          <w:szCs w:val="22"/>
        </w:rPr>
        <w:t>Viimsi</w:t>
      </w:r>
      <w:proofErr w:type="spellEnd"/>
      <w:r w:rsidRPr="00FB5EAC">
        <w:rPr>
          <w:szCs w:val="22"/>
        </w:rPr>
        <w:t xml:space="preserve"> county</w:t>
      </w:r>
    </w:p>
    <w:p w14:paraId="5F463716" w14:textId="77777777" w:rsidR="009E7D8A" w:rsidRPr="00FB5EAC" w:rsidRDefault="009E7D8A" w:rsidP="00FB5EAC">
      <w:pPr>
        <w:spacing w:line="240" w:lineRule="auto"/>
        <w:rPr>
          <w:szCs w:val="22"/>
        </w:rPr>
      </w:pPr>
      <w:proofErr w:type="spellStart"/>
      <w:r w:rsidRPr="00FB5EAC">
        <w:rPr>
          <w:szCs w:val="22"/>
        </w:rPr>
        <w:t>Harjumaa</w:t>
      </w:r>
      <w:proofErr w:type="spellEnd"/>
      <w:r w:rsidRPr="00FB5EAC">
        <w:rPr>
          <w:szCs w:val="22"/>
        </w:rPr>
        <w:t xml:space="preserve"> 74013</w:t>
      </w:r>
    </w:p>
    <w:p w14:paraId="23BC2C26" w14:textId="77777777" w:rsidR="009E7D8A" w:rsidRPr="00FB5EAC" w:rsidRDefault="009E7D8A" w:rsidP="00FB5EAC">
      <w:pPr>
        <w:spacing w:line="240" w:lineRule="auto"/>
        <w:rPr>
          <w:szCs w:val="22"/>
        </w:rPr>
      </w:pPr>
      <w:proofErr w:type="spellStart"/>
      <w:r w:rsidRPr="00FB5EAC">
        <w:rPr>
          <w:szCs w:val="22"/>
        </w:rPr>
        <w:t>Igaunija</w:t>
      </w:r>
      <w:proofErr w:type="spellEnd"/>
    </w:p>
    <w:p w14:paraId="1500B358" w14:textId="77777777" w:rsidR="00955D5A" w:rsidRPr="00FB5EAC" w:rsidRDefault="00955D5A" w:rsidP="00FB5EAC">
      <w:pPr>
        <w:tabs>
          <w:tab w:val="clear" w:pos="567"/>
        </w:tabs>
        <w:spacing w:line="240" w:lineRule="auto"/>
        <w:rPr>
          <w:color w:val="000000"/>
          <w:szCs w:val="22"/>
          <w:lang w:val="lv-LV"/>
        </w:rPr>
      </w:pPr>
    </w:p>
    <w:p w14:paraId="11016D34" w14:textId="77777777" w:rsidR="00C43415" w:rsidRPr="00FB5EAC" w:rsidRDefault="00C43415" w:rsidP="00FB5EAC">
      <w:pPr>
        <w:tabs>
          <w:tab w:val="clear" w:pos="567"/>
        </w:tabs>
        <w:spacing w:line="240" w:lineRule="auto"/>
        <w:rPr>
          <w:color w:val="000000"/>
          <w:szCs w:val="22"/>
          <w:lang w:val="lv-LV"/>
        </w:rPr>
      </w:pPr>
    </w:p>
    <w:p w14:paraId="7EC720CE" w14:textId="77777777" w:rsidR="00C43415" w:rsidRPr="00FB5EAC" w:rsidRDefault="00C43415" w:rsidP="00FB5EAC">
      <w:pPr>
        <w:spacing w:line="240" w:lineRule="auto"/>
        <w:ind w:hanging="567"/>
        <w:rPr>
          <w:b/>
          <w:color w:val="000000"/>
          <w:szCs w:val="22"/>
          <w:lang w:val="lv-LV"/>
        </w:rPr>
      </w:pPr>
      <w:r w:rsidRPr="00FB5EAC">
        <w:rPr>
          <w:b/>
          <w:color w:val="000000"/>
          <w:szCs w:val="22"/>
          <w:highlight w:val="lightGray"/>
          <w:lang w:val="lv-LV"/>
        </w:rPr>
        <w:t>2.</w:t>
      </w:r>
      <w:r w:rsidRPr="00FB5EAC">
        <w:rPr>
          <w:b/>
          <w:color w:val="000000"/>
          <w:szCs w:val="22"/>
          <w:lang w:val="lv-LV"/>
        </w:rPr>
        <w:tab/>
        <w:t>VETERINĀRO ZĀĻU NOSAUKUMS</w:t>
      </w:r>
    </w:p>
    <w:p w14:paraId="38427287" w14:textId="77777777" w:rsidR="00C43415" w:rsidRPr="00FB5EAC" w:rsidRDefault="00C43415" w:rsidP="00FB5EAC">
      <w:pPr>
        <w:tabs>
          <w:tab w:val="clear" w:pos="567"/>
        </w:tabs>
        <w:spacing w:line="240" w:lineRule="auto"/>
        <w:rPr>
          <w:color w:val="000000"/>
          <w:szCs w:val="22"/>
          <w:lang w:val="lv-LV"/>
        </w:rPr>
      </w:pPr>
    </w:p>
    <w:p w14:paraId="401D8EFA" w14:textId="77777777" w:rsidR="009B6FCC" w:rsidRPr="00FB5EAC" w:rsidRDefault="009B6FCC" w:rsidP="00FB5EAC">
      <w:pPr>
        <w:pStyle w:val="p1"/>
        <w:jc w:val="both"/>
        <w:rPr>
          <w:sz w:val="22"/>
          <w:szCs w:val="22"/>
          <w:lang w:val="lv-LV"/>
        </w:rPr>
      </w:pPr>
      <w:r w:rsidRPr="00FB5EAC">
        <w:rPr>
          <w:b/>
          <w:sz w:val="22"/>
          <w:szCs w:val="22"/>
          <w:lang w:val="lv-LV"/>
        </w:rPr>
        <w:t>LV Tiamulin Oral</w:t>
      </w:r>
      <w:r w:rsidRPr="00FB5EAC">
        <w:rPr>
          <w:sz w:val="22"/>
          <w:szCs w:val="22"/>
          <w:lang w:val="lv-LV"/>
        </w:rPr>
        <w:t xml:space="preserve"> 125 mg/ml šķīdums lietošanai ar dzeramo ūdeni cūkām, vistām un tītariem</w:t>
      </w:r>
    </w:p>
    <w:p w14:paraId="692F34EE" w14:textId="2397CD53" w:rsidR="00C43415" w:rsidRPr="00FB5EAC" w:rsidRDefault="009E7D8A" w:rsidP="00FB5EAC">
      <w:pPr>
        <w:spacing w:line="240" w:lineRule="auto"/>
        <w:rPr>
          <w:i/>
          <w:iCs/>
          <w:color w:val="000000"/>
          <w:szCs w:val="22"/>
          <w:lang w:val="lv-LV"/>
        </w:rPr>
      </w:pPr>
      <w:r w:rsidRPr="00FB5EAC">
        <w:rPr>
          <w:i/>
          <w:iCs/>
          <w:color w:val="000000"/>
          <w:szCs w:val="22"/>
          <w:lang w:val="lv-LV"/>
        </w:rPr>
        <w:t>Tiamulin</w:t>
      </w:r>
    </w:p>
    <w:p w14:paraId="530E8D3D" w14:textId="77777777" w:rsidR="00C43415" w:rsidRPr="00FB5EAC" w:rsidRDefault="00C43415" w:rsidP="00FB5EAC">
      <w:pPr>
        <w:spacing w:line="240" w:lineRule="auto"/>
        <w:ind w:hanging="567"/>
        <w:rPr>
          <w:color w:val="000000"/>
          <w:szCs w:val="22"/>
          <w:lang w:val="lv-LV"/>
        </w:rPr>
      </w:pPr>
    </w:p>
    <w:p w14:paraId="119A541A" w14:textId="77777777" w:rsidR="00195009" w:rsidRPr="00FB5EAC" w:rsidRDefault="00195009" w:rsidP="00FB5EAC">
      <w:pPr>
        <w:spacing w:line="240" w:lineRule="auto"/>
        <w:ind w:hanging="567"/>
        <w:rPr>
          <w:color w:val="000000"/>
          <w:szCs w:val="22"/>
          <w:lang w:val="lv-LV"/>
        </w:rPr>
      </w:pPr>
    </w:p>
    <w:p w14:paraId="704D43E2" w14:textId="77777777" w:rsidR="00C43415" w:rsidRPr="00FB5EAC" w:rsidRDefault="00C43415" w:rsidP="00FB5EAC">
      <w:pPr>
        <w:spacing w:line="240" w:lineRule="auto"/>
        <w:ind w:hanging="567"/>
        <w:rPr>
          <w:b/>
          <w:color w:val="000000"/>
          <w:szCs w:val="22"/>
          <w:lang w:val="lv-LV"/>
        </w:rPr>
      </w:pPr>
      <w:r w:rsidRPr="00FB5EAC">
        <w:rPr>
          <w:b/>
          <w:color w:val="000000"/>
          <w:szCs w:val="22"/>
          <w:highlight w:val="lightGray"/>
          <w:lang w:val="lv-LV"/>
        </w:rPr>
        <w:t>3.</w:t>
      </w:r>
      <w:r w:rsidRPr="00FB5EAC">
        <w:rPr>
          <w:b/>
          <w:color w:val="000000"/>
          <w:szCs w:val="22"/>
          <w:lang w:val="lv-LV"/>
        </w:rPr>
        <w:tab/>
        <w:t xml:space="preserve">AKTĪVO VIELU UN CITU VIELU NOSAUKUMS </w:t>
      </w:r>
    </w:p>
    <w:p w14:paraId="5F32366D" w14:textId="77777777" w:rsidR="00C43415" w:rsidRPr="00FB5EAC" w:rsidRDefault="00C43415" w:rsidP="00FB5EAC">
      <w:pPr>
        <w:tabs>
          <w:tab w:val="clear" w:pos="567"/>
        </w:tabs>
        <w:spacing w:line="240" w:lineRule="auto"/>
        <w:rPr>
          <w:color w:val="000000"/>
          <w:szCs w:val="22"/>
          <w:lang w:val="lv-LV"/>
        </w:rPr>
      </w:pPr>
    </w:p>
    <w:p w14:paraId="0DD2E952" w14:textId="77777777" w:rsidR="005F5DA6" w:rsidRPr="00FB5EAC" w:rsidRDefault="005F5DA6" w:rsidP="00FB5EAC">
      <w:pPr>
        <w:pStyle w:val="p1"/>
        <w:rPr>
          <w:sz w:val="22"/>
          <w:szCs w:val="22"/>
        </w:rPr>
      </w:pPr>
      <w:r w:rsidRPr="00FB5EAC">
        <w:rPr>
          <w:sz w:val="22"/>
          <w:szCs w:val="22"/>
        </w:rPr>
        <w:t xml:space="preserve">1 ml </w:t>
      </w:r>
      <w:proofErr w:type="spellStart"/>
      <w:r w:rsidRPr="00FB5EAC">
        <w:rPr>
          <w:sz w:val="22"/>
          <w:szCs w:val="22"/>
        </w:rPr>
        <w:t>šķīduma</w:t>
      </w:r>
      <w:proofErr w:type="spellEnd"/>
      <w:r w:rsidRPr="00FB5EAC">
        <w:rPr>
          <w:sz w:val="22"/>
          <w:szCs w:val="22"/>
        </w:rPr>
        <w:t xml:space="preserve"> </w:t>
      </w:r>
      <w:proofErr w:type="spellStart"/>
      <w:r w:rsidRPr="00FB5EAC">
        <w:rPr>
          <w:sz w:val="22"/>
          <w:szCs w:val="22"/>
        </w:rPr>
        <w:t>satur</w:t>
      </w:r>
      <w:proofErr w:type="spellEnd"/>
      <w:r w:rsidRPr="00FB5EAC">
        <w:rPr>
          <w:sz w:val="22"/>
          <w:szCs w:val="22"/>
        </w:rPr>
        <w:t>:</w:t>
      </w:r>
      <w:r w:rsidRPr="00FB5EAC">
        <w:rPr>
          <w:rStyle w:val="apple-converted-space"/>
          <w:sz w:val="22"/>
          <w:szCs w:val="22"/>
        </w:rPr>
        <w:t> </w:t>
      </w:r>
    </w:p>
    <w:p w14:paraId="1930CB53" w14:textId="62FADC01" w:rsidR="00B9222B" w:rsidRPr="00FB5EAC" w:rsidRDefault="00195009" w:rsidP="00FB5EAC">
      <w:pPr>
        <w:tabs>
          <w:tab w:val="clear" w:pos="567"/>
        </w:tabs>
        <w:spacing w:line="240" w:lineRule="auto"/>
        <w:rPr>
          <w:b/>
          <w:color w:val="000000"/>
          <w:szCs w:val="22"/>
          <w:lang w:val="lv-LV"/>
        </w:rPr>
      </w:pPr>
      <w:r w:rsidRPr="00FB5EAC">
        <w:rPr>
          <w:b/>
          <w:color w:val="000000"/>
          <w:szCs w:val="22"/>
          <w:lang w:val="lv-LV"/>
        </w:rPr>
        <w:t>Aktīvā viela</w:t>
      </w:r>
      <w:r w:rsidR="00B9222B" w:rsidRPr="00FB5EAC">
        <w:rPr>
          <w:b/>
          <w:color w:val="000000"/>
          <w:szCs w:val="22"/>
          <w:lang w:val="lv-LV"/>
        </w:rPr>
        <w:t>:</w:t>
      </w:r>
    </w:p>
    <w:p w14:paraId="74899F69" w14:textId="77777777" w:rsidR="00B9222B" w:rsidRPr="00FB5EAC" w:rsidRDefault="00B9222B" w:rsidP="00FB5EAC">
      <w:pPr>
        <w:tabs>
          <w:tab w:val="clear" w:pos="567"/>
        </w:tabs>
        <w:spacing w:line="240" w:lineRule="auto"/>
        <w:rPr>
          <w:szCs w:val="22"/>
          <w:lang w:val="lv-LV"/>
        </w:rPr>
      </w:pPr>
      <w:r w:rsidRPr="00FB5EAC">
        <w:rPr>
          <w:spacing w:val="-3"/>
          <w:szCs w:val="22"/>
          <w:lang w:val="lv-LV"/>
        </w:rPr>
        <w:t>Tiamulīna hidrogēnfumarāts</w:t>
      </w:r>
      <w:r w:rsidRPr="00FB5EAC">
        <w:rPr>
          <w:szCs w:val="22"/>
          <w:lang w:val="lv-LV"/>
        </w:rPr>
        <w:tab/>
      </w:r>
      <w:r w:rsidRPr="00FB5EAC">
        <w:rPr>
          <w:szCs w:val="22"/>
          <w:lang w:val="lv-LV"/>
        </w:rPr>
        <w:tab/>
      </w:r>
      <w:r w:rsidRPr="00FB5EAC">
        <w:rPr>
          <w:szCs w:val="22"/>
          <w:lang w:val="lv-LV"/>
        </w:rPr>
        <w:tab/>
        <w:t xml:space="preserve"> </w:t>
      </w:r>
      <w:r w:rsidRPr="00FB5EAC">
        <w:rPr>
          <w:szCs w:val="22"/>
          <w:lang w:val="lv-LV"/>
        </w:rPr>
        <w:tab/>
        <w:t>125 mg</w:t>
      </w:r>
    </w:p>
    <w:p w14:paraId="62482C35" w14:textId="77777777" w:rsidR="00195009" w:rsidRPr="00FB5EAC" w:rsidRDefault="00195009" w:rsidP="00FB5EAC">
      <w:pPr>
        <w:spacing w:line="240" w:lineRule="auto"/>
        <w:jc w:val="both"/>
        <w:rPr>
          <w:szCs w:val="22"/>
          <w:lang w:val="lv-LV"/>
        </w:rPr>
      </w:pPr>
      <w:r w:rsidRPr="00FB5EAC">
        <w:rPr>
          <w:szCs w:val="22"/>
          <w:lang w:val="lv-LV"/>
        </w:rPr>
        <w:t>(atbilst 101,2 mg tiamulīna)</w:t>
      </w:r>
    </w:p>
    <w:p w14:paraId="34AC1C7E" w14:textId="77777777" w:rsidR="00195009" w:rsidRPr="00FB5EAC" w:rsidRDefault="00195009" w:rsidP="00FB5EAC">
      <w:pPr>
        <w:spacing w:line="240" w:lineRule="auto"/>
        <w:jc w:val="both"/>
        <w:rPr>
          <w:szCs w:val="22"/>
          <w:lang w:val="lv-LV"/>
        </w:rPr>
      </w:pPr>
    </w:p>
    <w:p w14:paraId="50FA7D77" w14:textId="0FEF7809" w:rsidR="00195009" w:rsidRPr="00FB5EAC" w:rsidRDefault="00195009" w:rsidP="00FB5EAC">
      <w:pPr>
        <w:spacing w:line="240" w:lineRule="auto"/>
        <w:jc w:val="both"/>
        <w:rPr>
          <w:szCs w:val="22"/>
          <w:lang w:val="lv-LV"/>
        </w:rPr>
      </w:pPr>
      <w:r w:rsidRPr="00FB5EAC">
        <w:rPr>
          <w:szCs w:val="22"/>
          <w:lang w:val="lv-LV"/>
        </w:rPr>
        <w:t>Dzidrs, bezkrāsa</w:t>
      </w:r>
      <w:r w:rsidR="005F5DA6" w:rsidRPr="00FB5EAC">
        <w:rPr>
          <w:szCs w:val="22"/>
          <w:lang w:val="lv-LV"/>
        </w:rPr>
        <w:t>in</w:t>
      </w:r>
      <w:r w:rsidRPr="00FB5EAC">
        <w:rPr>
          <w:szCs w:val="22"/>
          <w:lang w:val="lv-LV"/>
        </w:rPr>
        <w:t>s līdz gaiši dzeltens šķīdums.</w:t>
      </w:r>
    </w:p>
    <w:p w14:paraId="245EE138" w14:textId="77777777" w:rsidR="00C43415" w:rsidRPr="00FB5EAC" w:rsidRDefault="00C43415" w:rsidP="00FB5EAC">
      <w:pPr>
        <w:tabs>
          <w:tab w:val="clear" w:pos="567"/>
        </w:tabs>
        <w:spacing w:line="240" w:lineRule="auto"/>
        <w:rPr>
          <w:color w:val="000000"/>
          <w:szCs w:val="22"/>
          <w:u w:val="single"/>
          <w:lang w:val="lv-LV"/>
        </w:rPr>
      </w:pPr>
    </w:p>
    <w:p w14:paraId="4CD70800" w14:textId="77777777" w:rsidR="00195009" w:rsidRPr="00FB5EAC" w:rsidRDefault="00195009" w:rsidP="00FB5EAC">
      <w:pPr>
        <w:tabs>
          <w:tab w:val="clear" w:pos="567"/>
        </w:tabs>
        <w:spacing w:line="240" w:lineRule="auto"/>
        <w:rPr>
          <w:color w:val="000000"/>
          <w:szCs w:val="22"/>
          <w:u w:val="single"/>
          <w:lang w:val="lv-LV"/>
        </w:rPr>
      </w:pPr>
    </w:p>
    <w:p w14:paraId="66F2F137" w14:textId="77777777" w:rsidR="00C43415" w:rsidRPr="00FB5EAC" w:rsidRDefault="00C43415" w:rsidP="00FB5EAC">
      <w:pPr>
        <w:spacing w:line="240" w:lineRule="auto"/>
        <w:ind w:hanging="567"/>
        <w:rPr>
          <w:b/>
          <w:color w:val="000000"/>
          <w:szCs w:val="22"/>
          <w:lang w:val="lv-LV"/>
        </w:rPr>
      </w:pPr>
      <w:r w:rsidRPr="00FB5EAC">
        <w:rPr>
          <w:b/>
          <w:color w:val="000000"/>
          <w:szCs w:val="22"/>
          <w:highlight w:val="lightGray"/>
          <w:lang w:val="lv-LV"/>
        </w:rPr>
        <w:t>4.</w:t>
      </w:r>
      <w:r w:rsidRPr="00FB5EAC">
        <w:rPr>
          <w:b/>
          <w:color w:val="000000"/>
          <w:szCs w:val="22"/>
          <w:lang w:val="lv-LV"/>
        </w:rPr>
        <w:tab/>
        <w:t>INDIKĀCIJA(-S)</w:t>
      </w:r>
    </w:p>
    <w:p w14:paraId="111CBCF3" w14:textId="77777777" w:rsidR="00C43415" w:rsidRPr="00FB5EAC" w:rsidRDefault="00C43415" w:rsidP="00FB5EAC">
      <w:pPr>
        <w:spacing w:line="240" w:lineRule="auto"/>
        <w:ind w:hanging="567"/>
        <w:rPr>
          <w:color w:val="000000"/>
          <w:szCs w:val="22"/>
          <w:lang w:val="lv-LV"/>
        </w:rPr>
      </w:pPr>
    </w:p>
    <w:p w14:paraId="09C9AAFB" w14:textId="3A80C6D1" w:rsidR="00B9222B" w:rsidRPr="00FB5EAC" w:rsidRDefault="00B9222B" w:rsidP="00FB5EAC">
      <w:pPr>
        <w:pStyle w:val="p1"/>
        <w:rPr>
          <w:sz w:val="22"/>
          <w:szCs w:val="22"/>
          <w:lang w:val="lv-LV"/>
        </w:rPr>
      </w:pPr>
      <w:r w:rsidRPr="00FB5EAC">
        <w:rPr>
          <w:sz w:val="22"/>
          <w:szCs w:val="22"/>
          <w:lang w:val="lv-LV"/>
        </w:rPr>
        <w:t>Cūk</w:t>
      </w:r>
      <w:r w:rsidR="005F5DA6" w:rsidRPr="00FB5EAC">
        <w:rPr>
          <w:sz w:val="22"/>
          <w:szCs w:val="22"/>
          <w:lang w:val="lv-LV"/>
        </w:rPr>
        <w:t>ām</w:t>
      </w:r>
      <w:r w:rsidRPr="00FB5EAC">
        <w:rPr>
          <w:rStyle w:val="apple-converted-space"/>
          <w:sz w:val="22"/>
          <w:szCs w:val="22"/>
          <w:lang w:val="lv-LV"/>
        </w:rPr>
        <w:t>:</w:t>
      </w:r>
    </w:p>
    <w:p w14:paraId="18B10A45" w14:textId="77777777" w:rsidR="00B9222B" w:rsidRPr="00FB5EAC" w:rsidRDefault="00B9222B" w:rsidP="00D61E42">
      <w:pPr>
        <w:tabs>
          <w:tab w:val="clear" w:pos="567"/>
        </w:tabs>
        <w:spacing w:line="240" w:lineRule="auto"/>
        <w:jc w:val="both"/>
        <w:rPr>
          <w:rFonts w:eastAsiaTheme="minorHAnsi"/>
          <w:szCs w:val="22"/>
          <w:lang w:val="lv-LV"/>
        </w:rPr>
      </w:pPr>
      <w:proofErr w:type="gramStart"/>
      <w:r w:rsidRPr="00FB5EAC">
        <w:rPr>
          <w:rFonts w:eastAsiaTheme="minorHAnsi"/>
          <w:szCs w:val="22"/>
          <w:lang w:val="lv-LV"/>
        </w:rPr>
        <w:t xml:space="preserve">Pret tiamulīnu jutīgu </w:t>
      </w:r>
      <w:r w:rsidRPr="00FB5EAC">
        <w:rPr>
          <w:rFonts w:eastAsiaTheme="minorHAnsi"/>
          <w:i/>
          <w:iCs/>
          <w:szCs w:val="22"/>
          <w:lang w:val="lv-LV"/>
        </w:rPr>
        <w:t xml:space="preserve">Brachyspira hyodysenteriae </w:t>
      </w:r>
      <w:r w:rsidRPr="00FB5EAC">
        <w:rPr>
          <w:rFonts w:eastAsiaTheme="minorHAnsi"/>
          <w:szCs w:val="22"/>
          <w:lang w:val="lv-LV"/>
        </w:rPr>
        <w:t>izraisītās cūku dizentērijas ārstēšanai</w:t>
      </w:r>
      <w:proofErr w:type="gramEnd"/>
      <w:r w:rsidRPr="00FB5EAC">
        <w:rPr>
          <w:rFonts w:eastAsiaTheme="minorHAnsi"/>
          <w:i/>
          <w:iCs/>
          <w:szCs w:val="22"/>
          <w:lang w:val="lv-LV"/>
        </w:rPr>
        <w:t xml:space="preserve">. </w:t>
      </w:r>
      <w:r w:rsidRPr="00FB5EAC">
        <w:rPr>
          <w:rFonts w:eastAsiaTheme="minorHAnsi"/>
          <w:szCs w:val="22"/>
          <w:lang w:val="lv-LV"/>
        </w:rPr>
        <w:t>Pirms zāļu lietošanas jāapstiprina slimības klātbūtne ganāmpulkā. </w:t>
      </w:r>
    </w:p>
    <w:p w14:paraId="5AE3BD8D" w14:textId="77777777" w:rsidR="00B9222B" w:rsidRPr="00FB5EAC" w:rsidRDefault="00B9222B" w:rsidP="00D61E42">
      <w:pPr>
        <w:tabs>
          <w:tab w:val="clear" w:pos="567"/>
        </w:tabs>
        <w:spacing w:line="240" w:lineRule="auto"/>
        <w:jc w:val="both"/>
        <w:rPr>
          <w:rFonts w:eastAsiaTheme="minorHAnsi"/>
          <w:szCs w:val="22"/>
          <w:lang w:val="lv-LV"/>
        </w:rPr>
      </w:pPr>
      <w:r w:rsidRPr="00FB5EAC">
        <w:rPr>
          <w:rFonts w:eastAsiaTheme="minorHAnsi"/>
          <w:szCs w:val="22"/>
          <w:lang w:val="lv-LV"/>
        </w:rPr>
        <w:t xml:space="preserve">Pret tiamulīnu jutīgu </w:t>
      </w:r>
      <w:r w:rsidRPr="00FB5EAC">
        <w:rPr>
          <w:rFonts w:eastAsiaTheme="minorHAnsi"/>
          <w:i/>
          <w:iCs/>
          <w:szCs w:val="22"/>
          <w:lang w:val="lv-LV"/>
        </w:rPr>
        <w:t xml:space="preserve">Lawsonia intracellularis </w:t>
      </w:r>
      <w:r w:rsidRPr="00FB5EAC">
        <w:rPr>
          <w:rFonts w:eastAsiaTheme="minorHAnsi"/>
          <w:szCs w:val="22"/>
          <w:lang w:val="lv-LV"/>
        </w:rPr>
        <w:t>izraisītās cūku proliferatīvās enteropātijas (ileīta) ārstēšanai</w:t>
      </w:r>
      <w:r w:rsidRPr="00FB5EAC">
        <w:rPr>
          <w:rFonts w:eastAsiaTheme="minorHAnsi"/>
          <w:i/>
          <w:iCs/>
          <w:szCs w:val="22"/>
          <w:lang w:val="lv-LV"/>
        </w:rPr>
        <w:t xml:space="preserve">. </w:t>
      </w:r>
      <w:r w:rsidRPr="00FB5EAC">
        <w:rPr>
          <w:rFonts w:eastAsiaTheme="minorHAnsi"/>
          <w:szCs w:val="22"/>
          <w:lang w:val="lv-LV"/>
        </w:rPr>
        <w:t>Pirms zāļu lietošanas jāapstiprina slimības klātbūtne ganāmpulkā. </w:t>
      </w:r>
    </w:p>
    <w:p w14:paraId="6DEBA4CF" w14:textId="77777777" w:rsidR="00B9222B" w:rsidRPr="00FB5EAC" w:rsidRDefault="00B9222B" w:rsidP="00FB5EAC">
      <w:pPr>
        <w:pStyle w:val="NormalWeb"/>
        <w:spacing w:before="0" w:beforeAutospacing="0" w:after="0" w:afterAutospacing="0"/>
        <w:rPr>
          <w:color w:val="FF0000"/>
          <w:sz w:val="22"/>
          <w:szCs w:val="22"/>
          <w:lang w:val="lv-LV"/>
        </w:rPr>
      </w:pPr>
    </w:p>
    <w:p w14:paraId="041E8A32" w14:textId="795816FD" w:rsidR="00B9222B" w:rsidRPr="00FB5EAC" w:rsidRDefault="00B9222B" w:rsidP="00FB5EAC">
      <w:pPr>
        <w:pStyle w:val="p1"/>
        <w:rPr>
          <w:sz w:val="22"/>
          <w:szCs w:val="22"/>
          <w:lang w:val="lv-LV"/>
        </w:rPr>
      </w:pPr>
      <w:r w:rsidRPr="00FB5EAC">
        <w:rPr>
          <w:sz w:val="22"/>
          <w:szCs w:val="22"/>
          <w:lang w:val="lv-LV"/>
        </w:rPr>
        <w:t>Vist</w:t>
      </w:r>
      <w:r w:rsidR="005F5DA6" w:rsidRPr="00FB5EAC">
        <w:rPr>
          <w:sz w:val="22"/>
          <w:szCs w:val="22"/>
          <w:lang w:val="lv-LV"/>
        </w:rPr>
        <w:t>ām</w:t>
      </w:r>
      <w:r w:rsidRPr="00FB5EAC">
        <w:rPr>
          <w:rStyle w:val="apple-converted-space"/>
          <w:sz w:val="22"/>
          <w:szCs w:val="22"/>
          <w:lang w:val="lv-LV"/>
        </w:rPr>
        <w:t>:</w:t>
      </w:r>
    </w:p>
    <w:p w14:paraId="22A85058" w14:textId="77777777" w:rsidR="00B9222B" w:rsidRPr="00FB5EAC" w:rsidRDefault="00B9222B" w:rsidP="00D61E42">
      <w:pPr>
        <w:pStyle w:val="p1"/>
        <w:jc w:val="both"/>
        <w:rPr>
          <w:sz w:val="22"/>
          <w:szCs w:val="22"/>
          <w:lang w:val="lv-LV"/>
        </w:rPr>
      </w:pPr>
      <w:proofErr w:type="gramStart"/>
      <w:r w:rsidRPr="00FB5EAC">
        <w:rPr>
          <w:sz w:val="22"/>
          <w:szCs w:val="22"/>
          <w:lang w:val="lv-LV"/>
        </w:rPr>
        <w:t xml:space="preserve">Pret tiamulīnu jutīgu </w:t>
      </w:r>
      <w:r w:rsidRPr="00FB5EAC">
        <w:rPr>
          <w:i/>
          <w:iCs/>
          <w:sz w:val="22"/>
          <w:szCs w:val="22"/>
          <w:lang w:val="lv-LV"/>
        </w:rPr>
        <w:t xml:space="preserve">Mycoplasma gallisepticum </w:t>
      </w:r>
      <w:r w:rsidRPr="00FB5EAC">
        <w:rPr>
          <w:sz w:val="22"/>
          <w:szCs w:val="22"/>
          <w:lang w:val="lv-LV"/>
        </w:rPr>
        <w:t xml:space="preserve">izraisītās hroniskas elpceļu slimības un </w:t>
      </w:r>
      <w:r w:rsidRPr="00FB5EAC">
        <w:rPr>
          <w:i/>
          <w:iCs/>
          <w:sz w:val="22"/>
          <w:szCs w:val="22"/>
          <w:lang w:val="lv-LV"/>
        </w:rPr>
        <w:t xml:space="preserve">Mycoplasma synoviae </w:t>
      </w:r>
      <w:r w:rsidRPr="00FB5EAC">
        <w:rPr>
          <w:sz w:val="22"/>
          <w:szCs w:val="22"/>
          <w:lang w:val="lv-LV"/>
        </w:rPr>
        <w:t>izraisītā aerosakulīta un infekciozā sinovīta ārstēšanai un metafilaksei</w:t>
      </w:r>
      <w:proofErr w:type="gramEnd"/>
      <w:r w:rsidRPr="00FB5EAC">
        <w:rPr>
          <w:sz w:val="22"/>
          <w:szCs w:val="22"/>
          <w:lang w:val="lv-LV"/>
        </w:rPr>
        <w:t>. Pirms zāļu lietošanas jāapstiprina slimības klātbūtne ganāmpulkā.</w:t>
      </w:r>
      <w:r w:rsidRPr="00FB5EAC">
        <w:rPr>
          <w:rStyle w:val="apple-converted-space"/>
          <w:sz w:val="22"/>
          <w:szCs w:val="22"/>
          <w:lang w:val="lv-LV"/>
        </w:rPr>
        <w:t> </w:t>
      </w:r>
    </w:p>
    <w:p w14:paraId="2E1F11F1" w14:textId="77777777" w:rsidR="00B9222B" w:rsidRPr="00FB5EAC" w:rsidRDefault="00B9222B" w:rsidP="00FB5EAC">
      <w:pPr>
        <w:spacing w:line="240" w:lineRule="auto"/>
        <w:rPr>
          <w:b/>
          <w:color w:val="FF0000"/>
          <w:szCs w:val="22"/>
          <w:lang w:val="lv-LV"/>
        </w:rPr>
      </w:pPr>
    </w:p>
    <w:p w14:paraId="79001972" w14:textId="4A7B99D1" w:rsidR="00B9222B" w:rsidRPr="00FB5EAC" w:rsidRDefault="00B9222B" w:rsidP="00FB5EAC">
      <w:pPr>
        <w:pStyle w:val="p1"/>
        <w:rPr>
          <w:sz w:val="22"/>
          <w:szCs w:val="22"/>
          <w:lang w:val="lv-LV"/>
        </w:rPr>
      </w:pPr>
      <w:r w:rsidRPr="00FB5EAC">
        <w:rPr>
          <w:sz w:val="22"/>
          <w:szCs w:val="22"/>
          <w:lang w:val="lv-LV"/>
        </w:rPr>
        <w:t>Tītari</w:t>
      </w:r>
      <w:r w:rsidR="005F5DA6" w:rsidRPr="00FB5EAC">
        <w:rPr>
          <w:sz w:val="22"/>
          <w:szCs w:val="22"/>
          <w:lang w:val="lv-LV"/>
        </w:rPr>
        <w:t>em</w:t>
      </w:r>
      <w:r w:rsidRPr="00FB5EAC">
        <w:rPr>
          <w:sz w:val="22"/>
          <w:szCs w:val="22"/>
          <w:lang w:val="lv-LV"/>
        </w:rPr>
        <w:t>:</w:t>
      </w:r>
      <w:r w:rsidRPr="00FB5EAC">
        <w:rPr>
          <w:rStyle w:val="apple-converted-space"/>
          <w:sz w:val="22"/>
          <w:szCs w:val="22"/>
          <w:lang w:val="lv-LV"/>
        </w:rPr>
        <w:t> </w:t>
      </w:r>
    </w:p>
    <w:p w14:paraId="16897452" w14:textId="3B761EB7" w:rsidR="00C43415" w:rsidRDefault="00B9222B" w:rsidP="00D61E42">
      <w:pPr>
        <w:pStyle w:val="p1"/>
        <w:jc w:val="both"/>
        <w:rPr>
          <w:rStyle w:val="apple-converted-space"/>
          <w:sz w:val="22"/>
          <w:szCs w:val="22"/>
          <w:lang w:val="lv-LV"/>
        </w:rPr>
      </w:pPr>
      <w:proofErr w:type="gramStart"/>
      <w:r w:rsidRPr="00FB5EAC">
        <w:rPr>
          <w:sz w:val="22"/>
          <w:szCs w:val="22"/>
          <w:lang w:val="lv-LV"/>
        </w:rPr>
        <w:t xml:space="preserve">Pret tiamulīnu jutīgu </w:t>
      </w:r>
      <w:r w:rsidRPr="00FB5EAC">
        <w:rPr>
          <w:i/>
          <w:iCs/>
          <w:sz w:val="22"/>
          <w:szCs w:val="22"/>
          <w:lang w:val="lv-LV"/>
        </w:rPr>
        <w:t>Mycoplasma</w:t>
      </w:r>
      <w:proofErr w:type="gramEnd"/>
      <w:r w:rsidRPr="00FB5EAC">
        <w:rPr>
          <w:i/>
          <w:iCs/>
          <w:sz w:val="22"/>
          <w:szCs w:val="22"/>
          <w:lang w:val="lv-LV"/>
        </w:rPr>
        <w:t xml:space="preserve"> gallisepticum, Mycoplasma synoviae </w:t>
      </w:r>
      <w:r w:rsidRPr="00FB5EAC">
        <w:rPr>
          <w:sz w:val="22"/>
          <w:szCs w:val="22"/>
          <w:lang w:val="lv-LV"/>
        </w:rPr>
        <w:t xml:space="preserve">un </w:t>
      </w:r>
      <w:r w:rsidRPr="00FB5EAC">
        <w:rPr>
          <w:i/>
          <w:iCs/>
          <w:sz w:val="22"/>
          <w:szCs w:val="22"/>
          <w:lang w:val="lv-LV"/>
        </w:rPr>
        <w:t xml:space="preserve">Mycoplasma meleagridis </w:t>
      </w:r>
      <w:r w:rsidRPr="00FB5EAC">
        <w:rPr>
          <w:sz w:val="22"/>
          <w:szCs w:val="22"/>
          <w:lang w:val="lv-LV"/>
        </w:rPr>
        <w:t>izraisītā infekciozā sinusīta un aerosakulīta ārstēšanai un metafilaksei. Pirms zāļu lietošanas jāapstiprina slimības klātbūtne ganāmpulkā.</w:t>
      </w:r>
      <w:r w:rsidRPr="00FB5EAC">
        <w:rPr>
          <w:rStyle w:val="apple-converted-space"/>
          <w:sz w:val="22"/>
          <w:szCs w:val="22"/>
          <w:lang w:val="lv-LV"/>
        </w:rPr>
        <w:t> </w:t>
      </w:r>
    </w:p>
    <w:p w14:paraId="3D8528B9" w14:textId="38781DAB" w:rsidR="00D61E42" w:rsidRDefault="00D61E42" w:rsidP="00D61E42">
      <w:pPr>
        <w:pStyle w:val="p1"/>
        <w:jc w:val="both"/>
        <w:rPr>
          <w:rStyle w:val="apple-converted-space"/>
          <w:sz w:val="22"/>
          <w:szCs w:val="22"/>
          <w:lang w:val="lv-LV"/>
        </w:rPr>
      </w:pPr>
    </w:p>
    <w:p w14:paraId="73170881" w14:textId="77777777" w:rsidR="00D61E42" w:rsidRPr="00FB5EAC" w:rsidRDefault="00D61E42" w:rsidP="00D61E42">
      <w:pPr>
        <w:pStyle w:val="p1"/>
        <w:jc w:val="both"/>
        <w:rPr>
          <w:sz w:val="22"/>
          <w:szCs w:val="22"/>
          <w:lang w:val="lv-LV"/>
        </w:rPr>
      </w:pPr>
    </w:p>
    <w:p w14:paraId="3240308D" w14:textId="77777777" w:rsidR="00C43415" w:rsidRPr="00FB5EAC" w:rsidRDefault="00C43415" w:rsidP="00FB5EAC">
      <w:pPr>
        <w:spacing w:line="240" w:lineRule="auto"/>
        <w:ind w:hanging="567"/>
        <w:rPr>
          <w:color w:val="000000"/>
          <w:szCs w:val="22"/>
          <w:lang w:val="lv-LV"/>
        </w:rPr>
      </w:pPr>
      <w:r w:rsidRPr="00FB5EAC">
        <w:rPr>
          <w:b/>
          <w:color w:val="000000"/>
          <w:szCs w:val="22"/>
          <w:highlight w:val="lightGray"/>
          <w:lang w:val="lv-LV"/>
        </w:rPr>
        <w:lastRenderedPageBreak/>
        <w:t>5.</w:t>
      </w:r>
      <w:r w:rsidRPr="00FB5EAC">
        <w:rPr>
          <w:b/>
          <w:color w:val="000000"/>
          <w:szCs w:val="22"/>
          <w:lang w:val="lv-LV"/>
        </w:rPr>
        <w:tab/>
        <w:t>KONTRINDIKĀCIJAS</w:t>
      </w:r>
    </w:p>
    <w:p w14:paraId="639364FE" w14:textId="77777777" w:rsidR="00C43415" w:rsidRPr="00FB5EAC" w:rsidRDefault="00C43415" w:rsidP="00FB5EAC">
      <w:pPr>
        <w:spacing w:line="240" w:lineRule="auto"/>
        <w:ind w:hanging="567"/>
        <w:rPr>
          <w:color w:val="000000"/>
          <w:szCs w:val="22"/>
          <w:lang w:val="lv-LV"/>
        </w:rPr>
      </w:pPr>
    </w:p>
    <w:p w14:paraId="52DCED3E" w14:textId="77777777" w:rsidR="00B9222B" w:rsidRPr="00FB5EAC" w:rsidRDefault="00B9222B" w:rsidP="00FB5EAC">
      <w:pPr>
        <w:pStyle w:val="p1"/>
        <w:jc w:val="both"/>
        <w:rPr>
          <w:sz w:val="22"/>
          <w:szCs w:val="22"/>
          <w:lang w:val="lv-LV"/>
        </w:rPr>
      </w:pPr>
      <w:r w:rsidRPr="00FB5EAC">
        <w:rPr>
          <w:sz w:val="22"/>
          <w:szCs w:val="22"/>
          <w:lang w:val="lv-LV"/>
        </w:rPr>
        <w:t>Nelietot gadījumos, ja konstatēta pastiprināta jutība pret aktīvo vielu vai pret kādu no palīgvielām.</w:t>
      </w:r>
      <w:r w:rsidRPr="00FB5EAC">
        <w:rPr>
          <w:rStyle w:val="apple-converted-space"/>
          <w:sz w:val="22"/>
          <w:szCs w:val="22"/>
          <w:lang w:val="lv-LV"/>
        </w:rPr>
        <w:t> </w:t>
      </w:r>
    </w:p>
    <w:p w14:paraId="4EDB6C77" w14:textId="393D66D6" w:rsidR="00B9222B" w:rsidRPr="00FB5EAC" w:rsidRDefault="00B9222B" w:rsidP="00FB5EAC">
      <w:pPr>
        <w:pStyle w:val="p1"/>
        <w:jc w:val="both"/>
        <w:rPr>
          <w:rStyle w:val="apple-converted-space"/>
          <w:sz w:val="22"/>
          <w:szCs w:val="22"/>
          <w:lang w:val="lv-LV"/>
        </w:rPr>
      </w:pPr>
      <w:r w:rsidRPr="00FB5EAC">
        <w:rPr>
          <w:sz w:val="22"/>
          <w:szCs w:val="22"/>
          <w:lang w:val="lv-LV"/>
        </w:rPr>
        <w:t>Nelietot cūkām un putniem, kas ārstēšanas laikā vai 7 dienas pirms vai pēc ārstēšanas ar tiamulīnu varētu saņemt monenzīnu, narazīnu vai salinomicīnu saturošas zāles. Tas var būtiski aizkavēt augšanu vai izraisīt nāvi.</w:t>
      </w:r>
      <w:r w:rsidRPr="00FB5EAC">
        <w:rPr>
          <w:rStyle w:val="apple-converted-space"/>
          <w:sz w:val="22"/>
          <w:szCs w:val="22"/>
          <w:lang w:val="lv-LV"/>
        </w:rPr>
        <w:t> </w:t>
      </w:r>
    </w:p>
    <w:p w14:paraId="0264DF8D" w14:textId="16CA5149" w:rsidR="00195009" w:rsidRPr="00FB5EAC" w:rsidRDefault="00195009" w:rsidP="00FB5EAC">
      <w:pPr>
        <w:pStyle w:val="p1"/>
        <w:jc w:val="both"/>
        <w:rPr>
          <w:sz w:val="22"/>
          <w:szCs w:val="22"/>
          <w:lang w:val="lv-LV"/>
        </w:rPr>
      </w:pPr>
      <w:r w:rsidRPr="00FB5EAC">
        <w:rPr>
          <w:sz w:val="22"/>
          <w:szCs w:val="22"/>
          <w:lang w:val="lv-LV"/>
        </w:rPr>
        <w:t>Informāciju par tiamulīna mijiedarbību ar jonoforiem skatīt sadaļā “Mijiedarbība ar citām zālēm un citi mijiedarbības veidi”.</w:t>
      </w:r>
    </w:p>
    <w:p w14:paraId="4998B502" w14:textId="77777777" w:rsidR="00195009" w:rsidRPr="00FB5EAC" w:rsidRDefault="00195009" w:rsidP="00FB5EAC">
      <w:pPr>
        <w:pStyle w:val="p1"/>
        <w:rPr>
          <w:sz w:val="22"/>
          <w:szCs w:val="22"/>
          <w:lang w:val="lv-LV"/>
        </w:rPr>
      </w:pPr>
    </w:p>
    <w:p w14:paraId="289640F6" w14:textId="77777777" w:rsidR="00C43415" w:rsidRPr="00FB5EAC" w:rsidRDefault="00C43415" w:rsidP="00FB5EAC">
      <w:pPr>
        <w:spacing w:line="240" w:lineRule="auto"/>
        <w:ind w:hanging="567"/>
        <w:rPr>
          <w:color w:val="000000"/>
          <w:szCs w:val="22"/>
          <w:lang w:val="lv-LV"/>
        </w:rPr>
      </w:pPr>
    </w:p>
    <w:p w14:paraId="2746EB4B" w14:textId="77777777" w:rsidR="00C43415" w:rsidRPr="00FB5EAC" w:rsidRDefault="00C43415" w:rsidP="00FB5EAC">
      <w:pPr>
        <w:spacing w:line="240" w:lineRule="auto"/>
        <w:ind w:hanging="567"/>
        <w:rPr>
          <w:b/>
          <w:color w:val="000000"/>
          <w:szCs w:val="22"/>
          <w:lang w:val="lv-LV"/>
        </w:rPr>
      </w:pPr>
      <w:r w:rsidRPr="00FB5EAC">
        <w:rPr>
          <w:b/>
          <w:color w:val="000000"/>
          <w:szCs w:val="22"/>
          <w:highlight w:val="lightGray"/>
          <w:lang w:val="lv-LV"/>
        </w:rPr>
        <w:t>6.</w:t>
      </w:r>
      <w:r w:rsidRPr="00FB5EAC">
        <w:rPr>
          <w:b/>
          <w:color w:val="000000"/>
          <w:szCs w:val="22"/>
          <w:lang w:val="lv-LV"/>
        </w:rPr>
        <w:tab/>
        <w:t>IESPĒJAMĀS BLAKUSPARĀDĪBAS</w:t>
      </w:r>
    </w:p>
    <w:p w14:paraId="66BD727D" w14:textId="77777777" w:rsidR="00C43415" w:rsidRPr="00FB5EAC" w:rsidRDefault="00C43415" w:rsidP="00FB5EAC">
      <w:pPr>
        <w:spacing w:line="240" w:lineRule="auto"/>
        <w:ind w:hanging="567"/>
        <w:rPr>
          <w:color w:val="000000"/>
          <w:szCs w:val="22"/>
          <w:lang w:val="lv-LV"/>
        </w:rPr>
      </w:pPr>
    </w:p>
    <w:p w14:paraId="7D49B807" w14:textId="7B8E24CB" w:rsidR="00B9222B" w:rsidRPr="00FB5EAC" w:rsidRDefault="00B9222B" w:rsidP="00FB5EAC">
      <w:pPr>
        <w:spacing w:line="240" w:lineRule="auto"/>
        <w:jc w:val="both"/>
        <w:rPr>
          <w:szCs w:val="22"/>
          <w:lang w:val="lv-LV"/>
        </w:rPr>
      </w:pPr>
      <w:r w:rsidRPr="00FB5EAC">
        <w:rPr>
          <w:szCs w:val="22"/>
          <w:lang w:val="lv-LV"/>
        </w:rPr>
        <w:t>Ret</w:t>
      </w:r>
      <w:r w:rsidR="005F5DA6" w:rsidRPr="00FB5EAC">
        <w:rPr>
          <w:szCs w:val="22"/>
          <w:lang w:val="lv-LV"/>
        </w:rPr>
        <w:t>i</w:t>
      </w:r>
      <w:r w:rsidRPr="00FB5EAC">
        <w:rPr>
          <w:szCs w:val="22"/>
          <w:lang w:val="lv-LV"/>
        </w:rPr>
        <w:t xml:space="preserve"> cūkām pēc tiamulīna hidrogēnfumarāta lietošanas var rasties eritēma vai viegla ādas tūska.</w:t>
      </w:r>
    </w:p>
    <w:p w14:paraId="25C76224" w14:textId="77777777" w:rsidR="00195009" w:rsidRPr="00FB5EAC" w:rsidRDefault="00195009" w:rsidP="00FB5EAC">
      <w:pPr>
        <w:spacing w:line="240" w:lineRule="auto"/>
        <w:jc w:val="both"/>
        <w:rPr>
          <w:szCs w:val="22"/>
          <w:lang w:val="lv-LV"/>
        </w:rPr>
      </w:pPr>
    </w:p>
    <w:p w14:paraId="1025D264" w14:textId="77777777" w:rsidR="00B9222B" w:rsidRPr="00FB5EAC" w:rsidRDefault="00B9222B" w:rsidP="00FB5EAC">
      <w:pPr>
        <w:spacing w:line="240" w:lineRule="auto"/>
        <w:jc w:val="both"/>
        <w:rPr>
          <w:szCs w:val="22"/>
          <w:lang w:val="lv-LV"/>
        </w:rPr>
      </w:pPr>
      <w:r w:rsidRPr="00FB5EAC">
        <w:rPr>
          <w:szCs w:val="22"/>
          <w:lang w:val="lv-LV"/>
        </w:rPr>
        <w:t xml:space="preserve">Veterināro zāļu blakusparādību sastopamības biežums norādīts sekojošā secībā: </w:t>
      </w:r>
    </w:p>
    <w:p w14:paraId="160504E5" w14:textId="77777777" w:rsidR="00B9222B" w:rsidRPr="00FB5EAC" w:rsidRDefault="00B9222B" w:rsidP="00FB5EAC">
      <w:pPr>
        <w:spacing w:line="240" w:lineRule="auto"/>
        <w:jc w:val="both"/>
        <w:rPr>
          <w:szCs w:val="22"/>
          <w:lang w:val="lv-LV"/>
        </w:rPr>
      </w:pPr>
      <w:r w:rsidRPr="00FB5EAC">
        <w:rPr>
          <w:szCs w:val="22"/>
          <w:lang w:val="lv-LV"/>
        </w:rPr>
        <w:t xml:space="preserve">- ļoti bieži (vairāk nekā 1 no 10 ārstētajiem dzīvniekiem novērota(-s) nevēlama(-s) blakusparādība(-s) viena ārstēšanas kursa laikā); </w:t>
      </w:r>
    </w:p>
    <w:p w14:paraId="5999925E" w14:textId="77777777" w:rsidR="00B9222B" w:rsidRPr="00FB5EAC" w:rsidRDefault="00B9222B" w:rsidP="00FB5EAC">
      <w:pPr>
        <w:spacing w:line="240" w:lineRule="auto"/>
        <w:jc w:val="both"/>
        <w:rPr>
          <w:szCs w:val="22"/>
          <w:lang w:val="lv-LV"/>
        </w:rPr>
      </w:pPr>
      <w:r w:rsidRPr="00FB5EAC">
        <w:rPr>
          <w:szCs w:val="22"/>
          <w:lang w:val="lv-LV"/>
        </w:rPr>
        <w:t xml:space="preserve">- bieži (vairāk nekā 1, bet mazāk nekā 10 dzīvniekiem no 100 ārstētajiem dzīvniekiem); </w:t>
      </w:r>
    </w:p>
    <w:p w14:paraId="7390FD6E" w14:textId="77777777" w:rsidR="00B9222B" w:rsidRPr="00FB5EAC" w:rsidRDefault="00B9222B" w:rsidP="00FB5EAC">
      <w:pPr>
        <w:spacing w:line="240" w:lineRule="auto"/>
        <w:jc w:val="both"/>
        <w:rPr>
          <w:szCs w:val="22"/>
          <w:lang w:val="lv-LV"/>
        </w:rPr>
      </w:pPr>
      <w:r w:rsidRPr="00FB5EAC">
        <w:rPr>
          <w:szCs w:val="22"/>
          <w:lang w:val="lv-LV"/>
        </w:rPr>
        <w:t xml:space="preserve">- retāk (vairāk nekā 1, bet mazāk nekā 10 dzīvniekiem no 1000 ārstētajiem dzīvniekiem); </w:t>
      </w:r>
    </w:p>
    <w:p w14:paraId="1C576AA3" w14:textId="77777777" w:rsidR="00B9222B" w:rsidRPr="00FB5EAC" w:rsidRDefault="00B9222B" w:rsidP="00FB5EAC">
      <w:pPr>
        <w:spacing w:line="240" w:lineRule="auto"/>
        <w:jc w:val="both"/>
        <w:rPr>
          <w:szCs w:val="22"/>
          <w:lang w:val="lv-LV"/>
        </w:rPr>
      </w:pPr>
      <w:r w:rsidRPr="00FB5EAC">
        <w:rPr>
          <w:szCs w:val="22"/>
          <w:lang w:val="lv-LV"/>
        </w:rPr>
        <w:t xml:space="preserve">- reti (vairāk nekā 1, bet mazāk nekā 10 dzīvniekiem no 10000 ārstētajiem dzīvniekiem); </w:t>
      </w:r>
    </w:p>
    <w:p w14:paraId="225955B5" w14:textId="754BE438" w:rsidR="00C43415" w:rsidRPr="00FB5EAC" w:rsidRDefault="00B9222B" w:rsidP="00FB5EAC">
      <w:pPr>
        <w:spacing w:line="240" w:lineRule="auto"/>
        <w:jc w:val="both"/>
        <w:rPr>
          <w:szCs w:val="22"/>
          <w:lang w:val="lv-LV"/>
        </w:rPr>
      </w:pPr>
      <w:r w:rsidRPr="00FB5EAC">
        <w:rPr>
          <w:szCs w:val="22"/>
          <w:lang w:val="lv-LV"/>
        </w:rPr>
        <w:t>- ļoti reti (mazāk nekā 1 dzīvniekam no 10000 ārstētajiem dzīvniekiem, ieskaitot atsevišķus ziņojumus).</w:t>
      </w:r>
    </w:p>
    <w:p w14:paraId="5839C756" w14:textId="77777777" w:rsidR="00C43415" w:rsidRPr="00FB5EAC" w:rsidRDefault="00C43415" w:rsidP="00FB5EAC">
      <w:pPr>
        <w:spacing w:line="240" w:lineRule="auto"/>
        <w:ind w:hanging="567"/>
        <w:jc w:val="both"/>
        <w:rPr>
          <w:color w:val="000000"/>
          <w:szCs w:val="22"/>
          <w:lang w:val="lv-LV"/>
        </w:rPr>
      </w:pPr>
    </w:p>
    <w:p w14:paraId="6BC937F0" w14:textId="69D4BDE9" w:rsidR="00195009" w:rsidRPr="00FB5EAC" w:rsidRDefault="00195009" w:rsidP="00FB5EAC">
      <w:pPr>
        <w:tabs>
          <w:tab w:val="clear" w:pos="567"/>
        </w:tabs>
        <w:spacing w:line="240" w:lineRule="auto"/>
        <w:ind w:right="-2"/>
        <w:jc w:val="both"/>
        <w:rPr>
          <w:color w:val="000000"/>
          <w:szCs w:val="22"/>
          <w:lang w:val="lv-LV"/>
        </w:rPr>
      </w:pPr>
      <w:r w:rsidRPr="00FB5EAC">
        <w:rPr>
          <w:color w:val="000000"/>
          <w:szCs w:val="22"/>
          <w:lang w:val="lv-LV"/>
        </w:rPr>
        <w:t xml:space="preserve">Ja novērojat jebkuras blakusparādības, </w:t>
      </w:r>
      <w:r w:rsidR="00E35378" w:rsidRPr="00FB5EAC">
        <w:rPr>
          <w:color w:val="000000"/>
          <w:szCs w:val="22"/>
          <w:lang w:val="lv-LV"/>
        </w:rPr>
        <w:t xml:space="preserve">arī tās, </w:t>
      </w:r>
      <w:r w:rsidRPr="00FB5EAC">
        <w:rPr>
          <w:color w:val="000000"/>
          <w:szCs w:val="22"/>
          <w:lang w:val="lv-LV"/>
        </w:rPr>
        <w:t xml:space="preserve">kas nav minētas šajā lietošanas instrukcijā, </w:t>
      </w:r>
      <w:r w:rsidR="00E35378" w:rsidRPr="00FB5EAC">
        <w:rPr>
          <w:color w:val="000000"/>
          <w:szCs w:val="22"/>
          <w:lang w:val="lv-LV"/>
        </w:rPr>
        <w:t xml:space="preserve">vai domājat, ka zāles nav iedarbojušās, </w:t>
      </w:r>
      <w:r w:rsidRPr="00FB5EAC">
        <w:rPr>
          <w:color w:val="000000"/>
          <w:szCs w:val="22"/>
          <w:lang w:val="lv-LV"/>
        </w:rPr>
        <w:t xml:space="preserve">lūdzu, informējiet par </w:t>
      </w:r>
      <w:r w:rsidR="00E35378" w:rsidRPr="00FB5EAC">
        <w:rPr>
          <w:color w:val="000000"/>
          <w:szCs w:val="22"/>
          <w:lang w:val="lv-LV"/>
        </w:rPr>
        <w:t xml:space="preserve">to </w:t>
      </w:r>
      <w:r w:rsidRPr="00FB5EAC">
        <w:rPr>
          <w:color w:val="000000"/>
          <w:szCs w:val="22"/>
          <w:lang w:val="lv-LV"/>
        </w:rPr>
        <w:t>savu veterinārārstu.</w:t>
      </w:r>
    </w:p>
    <w:p w14:paraId="6A9D0B4C" w14:textId="77777777" w:rsidR="00195009" w:rsidRPr="00FB5EAC" w:rsidRDefault="00195009" w:rsidP="00FB5EAC">
      <w:pPr>
        <w:spacing w:line="240" w:lineRule="auto"/>
        <w:ind w:hanging="567"/>
        <w:jc w:val="both"/>
        <w:rPr>
          <w:color w:val="000000"/>
          <w:szCs w:val="22"/>
          <w:lang w:val="lv-LV"/>
        </w:rPr>
      </w:pPr>
    </w:p>
    <w:p w14:paraId="2173F577" w14:textId="77777777" w:rsidR="00195009" w:rsidRPr="00FB5EAC" w:rsidRDefault="00195009" w:rsidP="00FB5EAC">
      <w:pPr>
        <w:spacing w:line="240" w:lineRule="auto"/>
        <w:ind w:hanging="567"/>
        <w:jc w:val="both"/>
        <w:rPr>
          <w:color w:val="000000"/>
          <w:szCs w:val="22"/>
          <w:lang w:val="lv-LV"/>
        </w:rPr>
      </w:pPr>
    </w:p>
    <w:p w14:paraId="3BA10C21" w14:textId="77777777" w:rsidR="00C43415" w:rsidRPr="00FB5EAC" w:rsidRDefault="00C43415" w:rsidP="00FB5EAC">
      <w:pPr>
        <w:spacing w:line="240" w:lineRule="auto"/>
        <w:ind w:hanging="567"/>
        <w:rPr>
          <w:color w:val="000000"/>
          <w:szCs w:val="22"/>
          <w:lang w:val="lv-LV"/>
        </w:rPr>
      </w:pPr>
      <w:r w:rsidRPr="00FB5EAC">
        <w:rPr>
          <w:b/>
          <w:color w:val="000000"/>
          <w:szCs w:val="22"/>
          <w:highlight w:val="lightGray"/>
          <w:lang w:val="lv-LV"/>
        </w:rPr>
        <w:t>7.</w:t>
      </w:r>
      <w:r w:rsidRPr="00FB5EAC">
        <w:rPr>
          <w:b/>
          <w:color w:val="000000"/>
          <w:szCs w:val="22"/>
          <w:lang w:val="lv-LV"/>
        </w:rPr>
        <w:tab/>
        <w:t>MĒRĶA SUGAS</w:t>
      </w:r>
    </w:p>
    <w:p w14:paraId="2C5B1852" w14:textId="77777777" w:rsidR="00C43415" w:rsidRPr="00FB5EAC" w:rsidRDefault="00C43415" w:rsidP="00FB5EAC">
      <w:pPr>
        <w:tabs>
          <w:tab w:val="clear" w:pos="567"/>
        </w:tabs>
        <w:spacing w:line="240" w:lineRule="auto"/>
        <w:rPr>
          <w:color w:val="000000"/>
          <w:szCs w:val="22"/>
          <w:lang w:val="lv-LV"/>
        </w:rPr>
      </w:pPr>
    </w:p>
    <w:p w14:paraId="7B7F35EC" w14:textId="77777777" w:rsidR="00B9222B" w:rsidRPr="00FB5EAC" w:rsidRDefault="00B9222B" w:rsidP="00FB5EAC">
      <w:pPr>
        <w:spacing w:line="240" w:lineRule="auto"/>
        <w:rPr>
          <w:szCs w:val="22"/>
        </w:rPr>
      </w:pPr>
      <w:proofErr w:type="spellStart"/>
      <w:r w:rsidRPr="00FB5EAC">
        <w:rPr>
          <w:szCs w:val="22"/>
        </w:rPr>
        <w:t>Cūkas</w:t>
      </w:r>
      <w:proofErr w:type="spellEnd"/>
      <w:r w:rsidRPr="00FB5EAC">
        <w:rPr>
          <w:szCs w:val="22"/>
        </w:rPr>
        <w:t xml:space="preserve">, vistas, </w:t>
      </w:r>
      <w:proofErr w:type="spellStart"/>
      <w:r w:rsidRPr="00FB5EAC">
        <w:rPr>
          <w:szCs w:val="22"/>
        </w:rPr>
        <w:t>tītari</w:t>
      </w:r>
      <w:proofErr w:type="spellEnd"/>
      <w:r w:rsidRPr="00FB5EAC">
        <w:rPr>
          <w:szCs w:val="22"/>
        </w:rPr>
        <w:t>.</w:t>
      </w:r>
    </w:p>
    <w:p w14:paraId="3DC0BC75" w14:textId="77777777" w:rsidR="00C43415" w:rsidRPr="00FB5EAC" w:rsidRDefault="00C43415" w:rsidP="00FB5EAC">
      <w:pPr>
        <w:tabs>
          <w:tab w:val="clear" w:pos="567"/>
        </w:tabs>
        <w:spacing w:line="240" w:lineRule="auto"/>
        <w:rPr>
          <w:color w:val="000000"/>
          <w:szCs w:val="22"/>
          <w:lang w:val="lv-LV"/>
        </w:rPr>
      </w:pPr>
    </w:p>
    <w:p w14:paraId="789C92B2" w14:textId="77777777" w:rsidR="00195009" w:rsidRPr="00FB5EAC" w:rsidRDefault="00195009" w:rsidP="00FB5EAC">
      <w:pPr>
        <w:tabs>
          <w:tab w:val="clear" w:pos="567"/>
        </w:tabs>
        <w:spacing w:line="240" w:lineRule="auto"/>
        <w:rPr>
          <w:color w:val="000000"/>
          <w:szCs w:val="22"/>
          <w:lang w:val="lv-LV"/>
        </w:rPr>
      </w:pPr>
    </w:p>
    <w:p w14:paraId="260AB6F6" w14:textId="77777777" w:rsidR="00C43415" w:rsidRPr="00FB5EAC" w:rsidRDefault="00C43415" w:rsidP="00FB5EAC">
      <w:pPr>
        <w:spacing w:line="240" w:lineRule="auto"/>
        <w:ind w:hanging="567"/>
        <w:rPr>
          <w:color w:val="000000"/>
          <w:szCs w:val="22"/>
          <w:lang w:val="lv-LV"/>
        </w:rPr>
      </w:pPr>
      <w:r w:rsidRPr="00FB5EAC">
        <w:rPr>
          <w:b/>
          <w:color w:val="000000"/>
          <w:szCs w:val="22"/>
          <w:highlight w:val="lightGray"/>
          <w:lang w:val="lv-LV"/>
        </w:rPr>
        <w:t>8.</w:t>
      </w:r>
      <w:r w:rsidRPr="00FB5EAC">
        <w:rPr>
          <w:b/>
          <w:color w:val="000000"/>
          <w:szCs w:val="22"/>
          <w:lang w:val="lv-LV"/>
        </w:rPr>
        <w:tab/>
        <w:t xml:space="preserve">DEVAS ATKARĪBĀ NO DZĪVNIEKU SUGAS, LIETOŠANAS VEIDA UN METODES </w:t>
      </w:r>
    </w:p>
    <w:p w14:paraId="0419C8C6" w14:textId="77777777" w:rsidR="00C43415" w:rsidRPr="00FB5EAC" w:rsidRDefault="00C43415" w:rsidP="00FB5EAC">
      <w:pPr>
        <w:tabs>
          <w:tab w:val="clear" w:pos="567"/>
        </w:tabs>
        <w:spacing w:line="240" w:lineRule="auto"/>
        <w:rPr>
          <w:color w:val="000000"/>
          <w:szCs w:val="22"/>
          <w:lang w:val="lv-LV"/>
        </w:rPr>
      </w:pPr>
    </w:p>
    <w:p w14:paraId="0E942B67" w14:textId="7777777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FB5EAC">
        <w:rPr>
          <w:spacing w:val="-3"/>
          <w:szCs w:val="22"/>
          <w:lang w:val="lv-LV"/>
        </w:rPr>
        <w:t>Lietošanai ar dzeramo ūdeni.</w:t>
      </w:r>
    </w:p>
    <w:p w14:paraId="6551BAA0" w14:textId="7777777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FB5EAC">
        <w:rPr>
          <w:spacing w:val="-3"/>
          <w:szCs w:val="22"/>
          <w:lang w:val="lv-LV"/>
        </w:rPr>
        <w:tab/>
      </w:r>
    </w:p>
    <w:p w14:paraId="0B716C69" w14:textId="7777777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FB5EAC">
        <w:rPr>
          <w:spacing w:val="-3"/>
          <w:szCs w:val="22"/>
          <w:lang w:val="lv-LV"/>
        </w:rPr>
        <w:t xml:space="preserve">Cūkām: deva ir 8,8 mg aktīvās vielas uz kg ķermeņa svara dienā (atbilst 10 ml šķīduma uz 142 kg ķermeņa svara) lietošanai ar dzeramo ūdeni 3 līdz 5 dienas, atkarībā no infekcijas smaguma un/vai slimības ilguma. Katras </w:t>
      </w:r>
      <w:r w:rsidRPr="00FB5EAC">
        <w:rPr>
          <w:szCs w:val="22"/>
          <w:lang w:val="lv-LV"/>
        </w:rPr>
        <w:t>LV Tiamulin Oral</w:t>
      </w:r>
      <w:r w:rsidRPr="00FB5EAC">
        <w:rPr>
          <w:spacing w:val="-3"/>
          <w:szCs w:val="22"/>
          <w:lang w:val="lv-LV"/>
        </w:rPr>
        <w:t xml:space="preserve"> 1 litra pudeles saturs paredzēts 188 cūkām ar 25 kg ķermeņa svaru 3 dienām vai 114 cūkām ar 25 kg ķermeņa svaru 5 dienām.</w:t>
      </w:r>
    </w:p>
    <w:p w14:paraId="1958BB48" w14:textId="7777777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FB5EAC">
        <w:rPr>
          <w:spacing w:val="-3"/>
          <w:szCs w:val="22"/>
          <w:lang w:val="lv-LV"/>
        </w:rPr>
        <w:tab/>
      </w:r>
      <w:r w:rsidRPr="00FB5EAC">
        <w:rPr>
          <w:spacing w:val="-3"/>
          <w:szCs w:val="22"/>
          <w:lang w:val="lv-LV"/>
        </w:rPr>
        <w:tab/>
      </w:r>
    </w:p>
    <w:p w14:paraId="7C158967" w14:textId="7777777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FB5EAC">
        <w:rPr>
          <w:spacing w:val="-3"/>
          <w:szCs w:val="22"/>
          <w:lang w:val="lv-LV"/>
        </w:rPr>
        <w:t xml:space="preserve">Lai nodrošinātu devas 8,8 mg/kg dienā uzņemšanu, šīs zāles var lietot divējādi: </w:t>
      </w:r>
    </w:p>
    <w:p w14:paraId="614522DC" w14:textId="77777777" w:rsidR="009B6FCC" w:rsidRPr="00FB5EAC" w:rsidRDefault="009B6FCC" w:rsidP="00FB5EAC">
      <w:pPr>
        <w:pStyle w:val="ListParagraph"/>
        <w:numPr>
          <w:ilvl w:val="0"/>
          <w:numId w:val="39"/>
        </w:numPr>
        <w:tabs>
          <w:tab w:val="left" w:pos="-1440"/>
          <w:tab w:val="left" w:pos="-720"/>
          <w:tab w:val="left" w:pos="0"/>
          <w:tab w:val="left" w:pos="533"/>
          <w:tab w:val="left" w:pos="600"/>
          <w:tab w:val="left" w:pos="1200"/>
          <w:tab w:val="left" w:pos="2040"/>
          <w:tab w:val="left" w:pos="3120"/>
          <w:tab w:val="left" w:pos="3600"/>
        </w:tabs>
        <w:spacing w:line="240" w:lineRule="auto"/>
        <w:ind w:left="0" w:firstLine="0"/>
        <w:jc w:val="both"/>
        <w:rPr>
          <w:spacing w:val="-3"/>
          <w:szCs w:val="22"/>
          <w:lang w:val="lv-LV"/>
        </w:rPr>
      </w:pPr>
      <w:r w:rsidRPr="00FB5EAC">
        <w:rPr>
          <w:spacing w:val="-3"/>
          <w:szCs w:val="22"/>
          <w:lang w:val="lv-LV"/>
        </w:rPr>
        <w:t>Lietojot aptuveni ar pusi no dienā nepieciešamā ūdens daudzuma, lai nodrošinātu pareizas devas</w:t>
      </w:r>
    </w:p>
    <w:p w14:paraId="3457483C" w14:textId="7777777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FB5EAC">
        <w:rPr>
          <w:spacing w:val="-3"/>
          <w:szCs w:val="22"/>
          <w:lang w:val="lv-LV"/>
        </w:rPr>
        <w:t>uzņemšanu. Tīrs ūdens bez zālēm katru dienu jālieto pēc tam, kad izlietots zāles saturošais ūdens. Zāļu deva, aprēķinot pēc ķermeņa svara, atbilst 10 ml šķīduma uz 142 kg ķermeņa svara.</w:t>
      </w:r>
    </w:p>
    <w:p w14:paraId="137AF85F" w14:textId="7777777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p>
    <w:p w14:paraId="6F970E6E" w14:textId="77777777" w:rsidR="009B6FCC" w:rsidRPr="00FB5EAC" w:rsidRDefault="009B6FCC" w:rsidP="00FB5EAC">
      <w:pPr>
        <w:tabs>
          <w:tab w:val="left" w:pos="-1440"/>
          <w:tab w:val="left" w:pos="-720"/>
          <w:tab w:val="left" w:pos="0"/>
          <w:tab w:val="left" w:pos="600"/>
          <w:tab w:val="left" w:pos="1200"/>
          <w:tab w:val="left" w:pos="2040"/>
          <w:tab w:val="left" w:pos="3120"/>
          <w:tab w:val="left" w:pos="3600"/>
        </w:tabs>
        <w:spacing w:line="240" w:lineRule="auto"/>
        <w:jc w:val="both"/>
        <w:rPr>
          <w:spacing w:val="-3"/>
          <w:szCs w:val="22"/>
          <w:lang w:val="lv-LV"/>
        </w:rPr>
      </w:pPr>
      <w:r w:rsidRPr="00FB5EAC">
        <w:rPr>
          <w:spacing w:val="-3"/>
          <w:szCs w:val="22"/>
          <w:lang w:val="lv-LV"/>
        </w:rPr>
        <w:t xml:space="preserve">2) Lietojot nepārtraukti kā vienīgo dzeramā ūdens avotu ar aktīvās vielas saturu 60 ppm. Dienā nepieciešamais veterināro zāļu daudzums jāpievieno dzeramajam ūdenim - 9,6 ml šķīduma uz 20 litriem ūdens. </w:t>
      </w:r>
    </w:p>
    <w:p w14:paraId="11117B77" w14:textId="7777777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p>
    <w:p w14:paraId="66BA2E1D" w14:textId="668BBBC9"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FB5EAC">
        <w:rPr>
          <w:spacing w:val="-3"/>
          <w:szCs w:val="22"/>
          <w:lang w:val="lv-LV"/>
        </w:rPr>
        <w:t xml:space="preserve">Ja izmanto ierīci zāļu iejaukšanai ūdenī, vienmēr jāsagatavo atbilstošs </w:t>
      </w:r>
      <w:r w:rsidR="00D61E42">
        <w:rPr>
          <w:spacing w:val="-3"/>
          <w:szCs w:val="22"/>
          <w:lang w:val="lv-LV"/>
        </w:rPr>
        <w:t>pamat</w:t>
      </w:r>
      <w:r w:rsidRPr="00FB5EAC">
        <w:rPr>
          <w:spacing w:val="-3"/>
          <w:szCs w:val="22"/>
          <w:lang w:val="lv-LV"/>
        </w:rPr>
        <w:t>šķīdums saskaņā ar ražotāja</w:t>
      </w:r>
    </w:p>
    <w:p w14:paraId="0F87FCFC" w14:textId="0D58C959"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u w:val="words"/>
          <w:lang w:val="lv-LV"/>
        </w:rPr>
      </w:pPr>
      <w:r w:rsidRPr="00FB5EAC">
        <w:rPr>
          <w:spacing w:val="-3"/>
          <w:szCs w:val="22"/>
          <w:lang w:val="lv-LV"/>
        </w:rPr>
        <w:t>norādījumiem.</w:t>
      </w:r>
      <w:r w:rsidR="00D61E42">
        <w:rPr>
          <w:spacing w:val="-3"/>
          <w:szCs w:val="22"/>
          <w:lang w:val="lv-LV"/>
        </w:rPr>
        <w:t xml:space="preserve"> </w:t>
      </w:r>
      <w:r w:rsidRPr="00FB5EAC">
        <w:rPr>
          <w:spacing w:val="-3"/>
          <w:szCs w:val="22"/>
          <w:lang w:val="lv-LV"/>
        </w:rPr>
        <w:t xml:space="preserve">Ja 5 dienu laikā nav vērojama atbildes reakcija uz ārstēšanu, jāpārvērtē diagnoze. </w:t>
      </w:r>
    </w:p>
    <w:p w14:paraId="6F00F8FB" w14:textId="7777777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FB5EAC">
        <w:rPr>
          <w:spacing w:val="-3"/>
          <w:szCs w:val="22"/>
          <w:lang w:val="lv-LV"/>
        </w:rPr>
        <w:t xml:space="preserve"> </w:t>
      </w:r>
    </w:p>
    <w:p w14:paraId="6379ED3C" w14:textId="3E48328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FB5EAC">
        <w:rPr>
          <w:spacing w:val="-3"/>
          <w:szCs w:val="22"/>
          <w:u w:val="single"/>
          <w:lang w:val="lv-LV"/>
        </w:rPr>
        <w:t>Vistām</w:t>
      </w:r>
      <w:r w:rsidRPr="00FB5EAC">
        <w:rPr>
          <w:spacing w:val="-3"/>
          <w:szCs w:val="22"/>
          <w:lang w:val="lv-LV"/>
        </w:rPr>
        <w:t>: deva 25 mg aktīvās vielas uz kg ķermeņa svara dienā (atbilst 100 ml šķīduma uz 500 kg ķermeņa svara).</w:t>
      </w:r>
      <w:r w:rsidR="005F5DA6" w:rsidRPr="00FB5EAC">
        <w:rPr>
          <w:szCs w:val="22"/>
          <w:lang w:val="lv-LV"/>
        </w:rPr>
        <w:t xml:space="preserve"> </w:t>
      </w:r>
      <w:r w:rsidRPr="00FB5EAC">
        <w:rPr>
          <w:szCs w:val="22"/>
          <w:lang w:val="lv-LV"/>
        </w:rPr>
        <w:t xml:space="preserve">LV Tiamulin Oral </w:t>
      </w:r>
      <w:r w:rsidRPr="00FB5EAC">
        <w:rPr>
          <w:spacing w:val="-3"/>
          <w:szCs w:val="22"/>
          <w:lang w:val="lv-LV"/>
        </w:rPr>
        <w:t>jālieto 0,025% koncentrācijā dzeramajā ūdenī (2 ml zāļu uz litru ūdens) 3-5 dienas.</w:t>
      </w:r>
    </w:p>
    <w:p w14:paraId="578EFF8C" w14:textId="7777777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FB5EAC">
        <w:rPr>
          <w:spacing w:val="-3"/>
          <w:szCs w:val="22"/>
          <w:lang w:val="lv-LV"/>
        </w:rPr>
        <w:tab/>
      </w:r>
    </w:p>
    <w:p w14:paraId="23EE7527" w14:textId="7777777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FB5EAC">
        <w:rPr>
          <w:spacing w:val="-3"/>
          <w:szCs w:val="22"/>
          <w:u w:val="single"/>
          <w:lang w:val="lv-LV"/>
        </w:rPr>
        <w:lastRenderedPageBreak/>
        <w:t>Tītariem</w:t>
      </w:r>
      <w:r w:rsidRPr="00FB5EAC">
        <w:rPr>
          <w:spacing w:val="-3"/>
          <w:szCs w:val="22"/>
          <w:lang w:val="lv-LV"/>
        </w:rPr>
        <w:t xml:space="preserve">: deva 25 mg aktīvās vielas uz kg ķermeņa svara dienā (atbilst 100 ml šķīduma uz 500 kg ķermeņa svara). </w:t>
      </w:r>
      <w:r w:rsidRPr="00FB5EAC">
        <w:rPr>
          <w:szCs w:val="22"/>
          <w:lang w:val="lv-LV"/>
        </w:rPr>
        <w:t xml:space="preserve">LV Tiamulin Oral </w:t>
      </w:r>
      <w:r w:rsidRPr="00FB5EAC">
        <w:rPr>
          <w:spacing w:val="-3"/>
          <w:szCs w:val="22"/>
          <w:lang w:val="lv-LV"/>
        </w:rPr>
        <w:t>jālieto ar dzeramo ūdeni 0,025% koncentrācijā (2 ml zāļu uz litru ūdens) 5 dienas.</w:t>
      </w:r>
    </w:p>
    <w:p w14:paraId="0E11241A" w14:textId="77777777"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p>
    <w:p w14:paraId="42A29F22" w14:textId="118CE7C8" w:rsidR="009B6FCC" w:rsidRPr="00FB5EAC" w:rsidRDefault="009B6FCC" w:rsidP="00FB5EAC">
      <w:pPr>
        <w:tabs>
          <w:tab w:val="left" w:pos="-1440"/>
          <w:tab w:val="left" w:pos="-720"/>
          <w:tab w:val="left" w:pos="0"/>
          <w:tab w:val="left" w:pos="533"/>
          <w:tab w:val="left" w:pos="600"/>
          <w:tab w:val="left" w:pos="1200"/>
          <w:tab w:val="left" w:pos="2040"/>
          <w:tab w:val="left" w:pos="3120"/>
          <w:tab w:val="left" w:pos="3600"/>
        </w:tabs>
        <w:spacing w:line="240" w:lineRule="auto"/>
        <w:jc w:val="both"/>
        <w:rPr>
          <w:spacing w:val="-3"/>
          <w:szCs w:val="22"/>
          <w:lang w:val="lv-LV"/>
        </w:rPr>
      </w:pPr>
      <w:r w:rsidRPr="00FB5EAC">
        <w:rPr>
          <w:spacing w:val="-3"/>
          <w:szCs w:val="22"/>
          <w:lang w:val="lv-LV"/>
        </w:rPr>
        <w:t xml:space="preserve">Zāļu lietošanas laikā bieži pārbaudiet ūdens uzņemšanu. Katru dienu jāpagatavo </w:t>
      </w:r>
      <w:proofErr w:type="gramStart"/>
      <w:r w:rsidRPr="00FB5EAC">
        <w:rPr>
          <w:spacing w:val="-3"/>
          <w:szCs w:val="22"/>
          <w:lang w:val="lv-LV"/>
        </w:rPr>
        <w:t>svaigs zāles</w:t>
      </w:r>
      <w:proofErr w:type="gramEnd"/>
      <w:r w:rsidRPr="00FB5EAC">
        <w:rPr>
          <w:spacing w:val="-3"/>
          <w:szCs w:val="22"/>
          <w:lang w:val="lv-LV"/>
        </w:rPr>
        <w:t xml:space="preserve"> saturošs dzeramais ūdens.</w:t>
      </w:r>
    </w:p>
    <w:p w14:paraId="1EB0724B" w14:textId="22310119" w:rsidR="009B6FCC" w:rsidRPr="00FB5EAC" w:rsidRDefault="009B6FCC" w:rsidP="00FB5EAC">
      <w:pPr>
        <w:pStyle w:val="p1"/>
        <w:jc w:val="both"/>
        <w:rPr>
          <w:rStyle w:val="apple-converted-space"/>
          <w:sz w:val="22"/>
          <w:szCs w:val="22"/>
          <w:lang w:val="lv-LV"/>
        </w:rPr>
      </w:pPr>
      <w:r w:rsidRPr="00FB5EAC">
        <w:rPr>
          <w:sz w:val="22"/>
          <w:szCs w:val="22"/>
          <w:lang w:val="lv-LV"/>
        </w:rPr>
        <w:t>Lai nodrošinātu atbilstošu devu, ķermeņa svars jānosaka pēc iespējas precīzāk, lai novērstu pārāk</w:t>
      </w:r>
      <w:r w:rsidRPr="00FB5EAC">
        <w:rPr>
          <w:rStyle w:val="apple-converted-space"/>
          <w:sz w:val="22"/>
          <w:szCs w:val="22"/>
          <w:lang w:val="lv-LV"/>
        </w:rPr>
        <w:t> </w:t>
      </w:r>
      <w:r w:rsidRPr="00FB5EAC">
        <w:rPr>
          <w:sz w:val="22"/>
          <w:szCs w:val="22"/>
          <w:lang w:val="lv-LV"/>
        </w:rPr>
        <w:t>mazas devas uzņemšanu.</w:t>
      </w:r>
      <w:r w:rsidRPr="00FB5EAC">
        <w:rPr>
          <w:rStyle w:val="apple-converted-space"/>
          <w:sz w:val="22"/>
          <w:szCs w:val="22"/>
          <w:lang w:val="lv-LV"/>
        </w:rPr>
        <w:t> </w:t>
      </w:r>
    </w:p>
    <w:p w14:paraId="721D56F9" w14:textId="60F233B4" w:rsidR="009B6FCC" w:rsidRPr="00FB5EAC" w:rsidRDefault="009B6FCC" w:rsidP="00FB5EAC">
      <w:pPr>
        <w:pStyle w:val="p1"/>
        <w:jc w:val="both"/>
        <w:rPr>
          <w:sz w:val="22"/>
          <w:szCs w:val="22"/>
          <w:lang w:val="lv-LV"/>
        </w:rPr>
      </w:pPr>
      <w:r w:rsidRPr="00FB5EAC">
        <w:rPr>
          <w:rFonts w:ascii="TimesNewRomanPSMT" w:hAnsi="TimesNewRomanPSMT" w:cs="TimesNewRomanPSMT"/>
          <w:sz w:val="22"/>
          <w:szCs w:val="22"/>
          <w:lang w:val="lv-LV"/>
        </w:rPr>
        <w:t xml:space="preserve">Zāles saturošā ūdens izdzertais daudzums ir atkarīgs no dzīvnieku klīniskā stāvokļa. Lai </w:t>
      </w:r>
      <w:r w:rsidR="005F5DA6" w:rsidRPr="00FB5EAC">
        <w:rPr>
          <w:rFonts w:ascii="TimesNewRomanPSMT" w:hAnsi="TimesNewRomanPSMT" w:cs="TimesNewRomanPSMT"/>
          <w:sz w:val="22"/>
          <w:szCs w:val="22"/>
          <w:lang w:val="lv-LV"/>
        </w:rPr>
        <w:t xml:space="preserve">nodrošinātu </w:t>
      </w:r>
      <w:r w:rsidRPr="00FB5EAC">
        <w:rPr>
          <w:rFonts w:ascii="TimesNewRomanPSMT" w:hAnsi="TimesNewRomanPSMT" w:cs="TimesNewRomanPSMT"/>
          <w:sz w:val="22"/>
          <w:szCs w:val="22"/>
          <w:lang w:val="lv-LV"/>
        </w:rPr>
        <w:t xml:space="preserve">pareizu devu, var būt nepieciešams pielāgot </w:t>
      </w:r>
      <w:r w:rsidR="005F5DA6" w:rsidRPr="00FB5EAC">
        <w:rPr>
          <w:rFonts w:ascii="TimesNewRomanPSMT" w:hAnsi="TimesNewRomanPSMT" w:cs="TimesNewRomanPSMT"/>
          <w:sz w:val="22"/>
          <w:szCs w:val="22"/>
          <w:lang w:val="lv-LV"/>
        </w:rPr>
        <w:t>tiamulīna</w:t>
      </w:r>
      <w:r w:rsidRPr="00FB5EAC">
        <w:rPr>
          <w:rFonts w:ascii="TimesNewRomanPSMT" w:hAnsi="TimesNewRomanPSMT" w:cs="TimesNewRomanPSMT"/>
          <w:sz w:val="22"/>
          <w:szCs w:val="22"/>
          <w:lang w:val="lv-LV"/>
        </w:rPr>
        <w:t xml:space="preserve"> koncentrāciju.</w:t>
      </w:r>
    </w:p>
    <w:p w14:paraId="6C37F964" w14:textId="77777777" w:rsidR="00C43415" w:rsidRPr="00FB5EAC" w:rsidRDefault="00C43415" w:rsidP="00FB5EAC">
      <w:pPr>
        <w:tabs>
          <w:tab w:val="clear" w:pos="567"/>
        </w:tabs>
        <w:spacing w:line="240" w:lineRule="auto"/>
        <w:rPr>
          <w:color w:val="000000"/>
          <w:szCs w:val="22"/>
          <w:lang w:val="lv-LV"/>
        </w:rPr>
      </w:pPr>
    </w:p>
    <w:p w14:paraId="29B4A6E9" w14:textId="77777777" w:rsidR="00195009" w:rsidRPr="00FB5EAC" w:rsidRDefault="00195009" w:rsidP="00FB5EAC">
      <w:pPr>
        <w:tabs>
          <w:tab w:val="clear" w:pos="567"/>
        </w:tabs>
        <w:spacing w:line="240" w:lineRule="auto"/>
        <w:rPr>
          <w:color w:val="000000"/>
          <w:szCs w:val="22"/>
          <w:lang w:val="lv-LV"/>
        </w:rPr>
      </w:pPr>
    </w:p>
    <w:p w14:paraId="3A676AA3" w14:textId="77777777" w:rsidR="00C43415" w:rsidRPr="00FB5EAC" w:rsidRDefault="00C43415" w:rsidP="00FB5EAC">
      <w:pPr>
        <w:spacing w:line="240" w:lineRule="auto"/>
        <w:ind w:hanging="567"/>
        <w:rPr>
          <w:color w:val="000000"/>
          <w:szCs w:val="22"/>
          <w:lang w:val="lv-LV"/>
        </w:rPr>
      </w:pPr>
      <w:r w:rsidRPr="00FB5EAC">
        <w:rPr>
          <w:b/>
          <w:color w:val="000000"/>
          <w:szCs w:val="22"/>
          <w:highlight w:val="lightGray"/>
          <w:lang w:val="lv-LV"/>
        </w:rPr>
        <w:t>9.</w:t>
      </w:r>
      <w:r w:rsidRPr="00FB5EAC">
        <w:rPr>
          <w:b/>
          <w:color w:val="000000"/>
          <w:szCs w:val="22"/>
          <w:lang w:val="lv-LV"/>
        </w:rPr>
        <w:tab/>
        <w:t xml:space="preserve">IETEIKUMI PAREIZAI LIETOŠANAI </w:t>
      </w:r>
    </w:p>
    <w:p w14:paraId="2C72CC0D" w14:textId="77777777" w:rsidR="00C43415" w:rsidRPr="00FB5EAC" w:rsidRDefault="00C43415" w:rsidP="00FB5EAC">
      <w:pPr>
        <w:tabs>
          <w:tab w:val="clear" w:pos="567"/>
        </w:tabs>
        <w:spacing w:line="240" w:lineRule="auto"/>
        <w:ind w:hanging="567"/>
        <w:rPr>
          <w:b/>
          <w:color w:val="000000"/>
          <w:szCs w:val="22"/>
          <w:lang w:val="lv-LV"/>
        </w:rPr>
      </w:pPr>
    </w:p>
    <w:p w14:paraId="261E699D" w14:textId="25776888" w:rsidR="00195009" w:rsidRPr="00FB5EAC" w:rsidRDefault="005F5DA6" w:rsidP="00FB5EAC">
      <w:pPr>
        <w:pStyle w:val="p1"/>
        <w:jc w:val="both"/>
        <w:rPr>
          <w:rStyle w:val="apple-converted-space"/>
          <w:sz w:val="22"/>
          <w:szCs w:val="22"/>
          <w:lang w:val="lv-LV"/>
        </w:rPr>
      </w:pPr>
      <w:r w:rsidRPr="00FB5EAC">
        <w:rPr>
          <w:sz w:val="22"/>
          <w:szCs w:val="22"/>
          <w:lang w:val="lv-LV"/>
        </w:rPr>
        <w:t>Skatīt sadaļu “Devas atkarībā no dzīvnieku sugas, lietošanas veida un metodes”</w:t>
      </w:r>
    </w:p>
    <w:p w14:paraId="43F4A0FC" w14:textId="77777777" w:rsidR="00C43415" w:rsidRPr="00FB5EAC" w:rsidRDefault="00C43415" w:rsidP="00FB5EAC">
      <w:pPr>
        <w:tabs>
          <w:tab w:val="clear" w:pos="567"/>
        </w:tabs>
        <w:spacing w:line="240" w:lineRule="auto"/>
        <w:ind w:hanging="567"/>
        <w:rPr>
          <w:color w:val="000000"/>
          <w:szCs w:val="22"/>
          <w:lang w:val="lv-LV"/>
        </w:rPr>
      </w:pPr>
    </w:p>
    <w:p w14:paraId="77C667E6" w14:textId="77777777" w:rsidR="00195009" w:rsidRPr="00FB5EAC" w:rsidRDefault="00195009" w:rsidP="00FB5EAC">
      <w:pPr>
        <w:tabs>
          <w:tab w:val="clear" w:pos="567"/>
        </w:tabs>
        <w:spacing w:line="240" w:lineRule="auto"/>
        <w:ind w:hanging="567"/>
        <w:rPr>
          <w:color w:val="000000"/>
          <w:szCs w:val="22"/>
          <w:lang w:val="lv-LV"/>
        </w:rPr>
      </w:pPr>
    </w:p>
    <w:p w14:paraId="1AD0BBE4" w14:textId="77777777" w:rsidR="00C43415" w:rsidRPr="00FB5EAC" w:rsidRDefault="00C43415" w:rsidP="00FB5EAC">
      <w:pPr>
        <w:spacing w:line="240" w:lineRule="auto"/>
        <w:ind w:hanging="567"/>
        <w:rPr>
          <w:color w:val="000000"/>
          <w:szCs w:val="22"/>
          <w:lang w:val="lv-LV"/>
        </w:rPr>
      </w:pPr>
      <w:r w:rsidRPr="00FB5EAC">
        <w:rPr>
          <w:b/>
          <w:color w:val="000000"/>
          <w:szCs w:val="22"/>
          <w:highlight w:val="lightGray"/>
          <w:lang w:val="lv-LV"/>
        </w:rPr>
        <w:t>10.</w:t>
      </w:r>
      <w:r w:rsidRPr="00FB5EAC">
        <w:rPr>
          <w:b/>
          <w:color w:val="000000"/>
          <w:szCs w:val="22"/>
          <w:lang w:val="lv-LV"/>
        </w:rPr>
        <w:tab/>
        <w:t xml:space="preserve">IEROBEŽOJUMU PERIODS(-I) DZĪVNIEKU PRODUKCIJAS IZMANTOŠANĀ </w:t>
      </w:r>
    </w:p>
    <w:p w14:paraId="54C4D339" w14:textId="77777777" w:rsidR="00C43415" w:rsidRPr="00FB5EAC" w:rsidRDefault="00C43415" w:rsidP="00FB5EAC">
      <w:pPr>
        <w:tabs>
          <w:tab w:val="clear" w:pos="567"/>
        </w:tabs>
        <w:spacing w:line="240" w:lineRule="auto"/>
        <w:rPr>
          <w:color w:val="000000"/>
          <w:szCs w:val="22"/>
          <w:lang w:val="lv-LV"/>
        </w:rPr>
      </w:pPr>
    </w:p>
    <w:p w14:paraId="279C7E34" w14:textId="77777777" w:rsidR="00B9222B" w:rsidRPr="00FB5EAC" w:rsidRDefault="00B9222B" w:rsidP="00FB5EAC">
      <w:pPr>
        <w:pStyle w:val="p1"/>
        <w:rPr>
          <w:sz w:val="22"/>
          <w:szCs w:val="22"/>
        </w:rPr>
      </w:pPr>
      <w:proofErr w:type="spellStart"/>
      <w:r w:rsidRPr="00FB5EAC">
        <w:rPr>
          <w:sz w:val="22"/>
          <w:szCs w:val="22"/>
        </w:rPr>
        <w:t>Cūkas</w:t>
      </w:r>
      <w:proofErr w:type="spellEnd"/>
      <w:r w:rsidRPr="00FB5EAC">
        <w:rPr>
          <w:sz w:val="22"/>
          <w:szCs w:val="22"/>
        </w:rPr>
        <w:t>:</w:t>
      </w:r>
    </w:p>
    <w:p w14:paraId="39A24976" w14:textId="6F0077F4" w:rsidR="00B9222B" w:rsidRPr="00FB5EAC" w:rsidRDefault="00B9222B" w:rsidP="00FB5EAC">
      <w:pPr>
        <w:tabs>
          <w:tab w:val="clear" w:pos="567"/>
        </w:tabs>
        <w:spacing w:line="240" w:lineRule="auto"/>
        <w:rPr>
          <w:rFonts w:eastAsiaTheme="minorHAnsi"/>
          <w:szCs w:val="22"/>
          <w:lang w:val="en-US"/>
        </w:rPr>
      </w:pPr>
      <w:proofErr w:type="spellStart"/>
      <w:r w:rsidRPr="00FB5EAC">
        <w:rPr>
          <w:rFonts w:eastAsiaTheme="minorHAnsi"/>
          <w:szCs w:val="22"/>
          <w:lang w:val="en-US"/>
        </w:rPr>
        <w:t>Gaļai</w:t>
      </w:r>
      <w:proofErr w:type="spellEnd"/>
      <w:r w:rsidRPr="00FB5EAC">
        <w:rPr>
          <w:rFonts w:eastAsiaTheme="minorHAnsi"/>
          <w:szCs w:val="22"/>
          <w:lang w:val="en-US"/>
        </w:rPr>
        <w:t xml:space="preserve"> un </w:t>
      </w:r>
      <w:proofErr w:type="spellStart"/>
      <w:r w:rsidRPr="00FB5EAC">
        <w:rPr>
          <w:rFonts w:eastAsiaTheme="minorHAnsi"/>
          <w:szCs w:val="22"/>
          <w:lang w:val="en-US"/>
        </w:rPr>
        <w:t>blakusproduktiem</w:t>
      </w:r>
      <w:proofErr w:type="spellEnd"/>
      <w:r w:rsidRPr="00FB5EAC">
        <w:rPr>
          <w:rFonts w:eastAsiaTheme="minorHAnsi"/>
          <w:szCs w:val="22"/>
          <w:lang w:val="en-US"/>
        </w:rPr>
        <w:t xml:space="preserve">: </w:t>
      </w:r>
      <w:r w:rsidRPr="00FB5EAC">
        <w:rPr>
          <w:spacing w:val="-3"/>
          <w:szCs w:val="22"/>
        </w:rPr>
        <w:t xml:space="preserve">2 </w:t>
      </w:r>
      <w:proofErr w:type="spellStart"/>
      <w:r w:rsidRPr="00FB5EAC">
        <w:rPr>
          <w:spacing w:val="-3"/>
          <w:szCs w:val="22"/>
        </w:rPr>
        <w:t>dienas</w:t>
      </w:r>
      <w:proofErr w:type="spellEnd"/>
      <w:r w:rsidR="005F5DA6" w:rsidRPr="00FB5EAC">
        <w:rPr>
          <w:spacing w:val="-3"/>
          <w:szCs w:val="22"/>
        </w:rPr>
        <w:t>.</w:t>
      </w:r>
    </w:p>
    <w:p w14:paraId="21E91307" w14:textId="77777777" w:rsidR="00B9222B" w:rsidRPr="00FB5EAC" w:rsidRDefault="00B9222B" w:rsidP="00FB5EAC">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line="240" w:lineRule="auto"/>
        <w:ind w:hanging="528"/>
        <w:jc w:val="both"/>
        <w:rPr>
          <w:color w:val="FF0000"/>
          <w:spacing w:val="-3"/>
          <w:szCs w:val="22"/>
        </w:rPr>
      </w:pPr>
    </w:p>
    <w:p w14:paraId="058BC13F" w14:textId="77777777" w:rsidR="00B9222B" w:rsidRPr="00FB5EAC" w:rsidRDefault="00B9222B" w:rsidP="00FB5EAC">
      <w:pPr>
        <w:pStyle w:val="p1"/>
        <w:rPr>
          <w:sz w:val="22"/>
          <w:szCs w:val="22"/>
        </w:rPr>
      </w:pPr>
      <w:r w:rsidRPr="00FB5EAC">
        <w:rPr>
          <w:sz w:val="22"/>
          <w:szCs w:val="22"/>
        </w:rPr>
        <w:t>Vistas</w:t>
      </w:r>
      <w:r w:rsidRPr="00FB5EAC">
        <w:rPr>
          <w:rStyle w:val="apple-converted-space"/>
          <w:sz w:val="22"/>
          <w:szCs w:val="22"/>
        </w:rPr>
        <w:t>:</w:t>
      </w:r>
    </w:p>
    <w:p w14:paraId="5D814F39" w14:textId="0006B67E" w:rsidR="00B9222B" w:rsidRPr="00FB5EAC" w:rsidRDefault="00B9222B" w:rsidP="00FB5EAC">
      <w:pPr>
        <w:tabs>
          <w:tab w:val="clear" w:pos="567"/>
        </w:tabs>
        <w:spacing w:line="240" w:lineRule="auto"/>
        <w:rPr>
          <w:rFonts w:eastAsiaTheme="minorHAnsi"/>
          <w:szCs w:val="22"/>
          <w:lang w:val="en-US"/>
        </w:rPr>
      </w:pPr>
      <w:proofErr w:type="spellStart"/>
      <w:r w:rsidRPr="00FB5EAC">
        <w:rPr>
          <w:rFonts w:eastAsiaTheme="minorHAnsi"/>
          <w:szCs w:val="22"/>
          <w:lang w:val="en-US"/>
        </w:rPr>
        <w:t>Gaļai</w:t>
      </w:r>
      <w:proofErr w:type="spellEnd"/>
      <w:r w:rsidRPr="00FB5EAC">
        <w:rPr>
          <w:rFonts w:eastAsiaTheme="minorHAnsi"/>
          <w:szCs w:val="22"/>
          <w:lang w:val="en-US"/>
        </w:rPr>
        <w:t xml:space="preserve"> un </w:t>
      </w:r>
      <w:proofErr w:type="spellStart"/>
      <w:r w:rsidRPr="00FB5EAC">
        <w:rPr>
          <w:rFonts w:eastAsiaTheme="minorHAnsi"/>
          <w:szCs w:val="22"/>
          <w:lang w:val="en-US"/>
        </w:rPr>
        <w:t>blakusproduktiem</w:t>
      </w:r>
      <w:proofErr w:type="spellEnd"/>
      <w:r w:rsidRPr="00FB5EAC">
        <w:rPr>
          <w:rFonts w:eastAsiaTheme="minorHAnsi"/>
          <w:szCs w:val="22"/>
          <w:lang w:val="en-US"/>
        </w:rPr>
        <w:t xml:space="preserve">: </w:t>
      </w:r>
      <w:r w:rsidRPr="00FB5EAC">
        <w:rPr>
          <w:spacing w:val="-3"/>
          <w:szCs w:val="22"/>
        </w:rPr>
        <w:t xml:space="preserve">2 </w:t>
      </w:r>
      <w:proofErr w:type="spellStart"/>
      <w:r w:rsidRPr="00FB5EAC">
        <w:rPr>
          <w:spacing w:val="-3"/>
          <w:szCs w:val="22"/>
        </w:rPr>
        <w:t>dienas</w:t>
      </w:r>
      <w:proofErr w:type="spellEnd"/>
      <w:r w:rsidR="005F5DA6" w:rsidRPr="00FB5EAC">
        <w:rPr>
          <w:spacing w:val="-3"/>
          <w:szCs w:val="22"/>
        </w:rPr>
        <w:t>.</w:t>
      </w:r>
    </w:p>
    <w:p w14:paraId="44C92688" w14:textId="7C14AF81" w:rsidR="00B9222B" w:rsidRPr="00FB5EAC" w:rsidRDefault="00B9222B" w:rsidP="00FB5EAC">
      <w:pPr>
        <w:tabs>
          <w:tab w:val="clear" w:pos="567"/>
        </w:tabs>
        <w:spacing w:line="240" w:lineRule="auto"/>
        <w:rPr>
          <w:rFonts w:eastAsiaTheme="minorHAnsi"/>
          <w:szCs w:val="22"/>
          <w:lang w:val="en-US"/>
        </w:rPr>
      </w:pPr>
      <w:proofErr w:type="spellStart"/>
      <w:r w:rsidRPr="00FB5EAC">
        <w:rPr>
          <w:rFonts w:eastAsiaTheme="minorHAnsi"/>
          <w:szCs w:val="22"/>
          <w:lang w:val="en-US"/>
        </w:rPr>
        <w:t>Olām</w:t>
      </w:r>
      <w:proofErr w:type="spellEnd"/>
      <w:r w:rsidRPr="00FB5EAC">
        <w:rPr>
          <w:rFonts w:eastAsiaTheme="minorHAnsi"/>
          <w:szCs w:val="22"/>
          <w:lang w:val="en-US"/>
        </w:rPr>
        <w:t xml:space="preserve">: </w:t>
      </w:r>
      <w:proofErr w:type="spellStart"/>
      <w:r w:rsidR="00C7582F" w:rsidRPr="00FB5EAC">
        <w:rPr>
          <w:rFonts w:eastAsiaTheme="minorHAnsi"/>
          <w:szCs w:val="22"/>
          <w:lang w:val="en-US"/>
        </w:rPr>
        <w:t>nulle</w:t>
      </w:r>
      <w:proofErr w:type="spellEnd"/>
      <w:r w:rsidRPr="00FB5EAC">
        <w:rPr>
          <w:rFonts w:eastAsiaTheme="minorHAnsi"/>
          <w:szCs w:val="22"/>
          <w:lang w:val="en-US"/>
        </w:rPr>
        <w:t xml:space="preserve"> </w:t>
      </w:r>
      <w:proofErr w:type="spellStart"/>
      <w:r w:rsidRPr="00FB5EAC">
        <w:rPr>
          <w:rFonts w:eastAsiaTheme="minorHAnsi"/>
          <w:szCs w:val="22"/>
          <w:lang w:val="en-US"/>
        </w:rPr>
        <w:t>dienas</w:t>
      </w:r>
      <w:proofErr w:type="spellEnd"/>
    </w:p>
    <w:p w14:paraId="73D80DAA" w14:textId="77777777" w:rsidR="00B9222B" w:rsidRPr="00FB5EAC" w:rsidRDefault="00B9222B" w:rsidP="00FB5EAC">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line="240" w:lineRule="auto"/>
        <w:ind w:hanging="528"/>
        <w:jc w:val="both"/>
        <w:rPr>
          <w:color w:val="FF0000"/>
          <w:spacing w:val="-3"/>
          <w:szCs w:val="22"/>
        </w:rPr>
      </w:pPr>
    </w:p>
    <w:p w14:paraId="42911FEE" w14:textId="77777777" w:rsidR="00B9222B" w:rsidRPr="00FB5EAC" w:rsidRDefault="00B9222B" w:rsidP="00FB5EAC">
      <w:pPr>
        <w:pStyle w:val="p1"/>
        <w:rPr>
          <w:sz w:val="22"/>
          <w:szCs w:val="22"/>
        </w:rPr>
      </w:pPr>
      <w:proofErr w:type="spellStart"/>
      <w:r w:rsidRPr="00FB5EAC">
        <w:rPr>
          <w:sz w:val="22"/>
          <w:szCs w:val="22"/>
        </w:rPr>
        <w:t>Tītari</w:t>
      </w:r>
      <w:proofErr w:type="spellEnd"/>
      <w:r w:rsidRPr="00FB5EAC">
        <w:rPr>
          <w:sz w:val="22"/>
          <w:szCs w:val="22"/>
        </w:rPr>
        <w:t>:</w:t>
      </w:r>
      <w:r w:rsidRPr="00FB5EAC">
        <w:rPr>
          <w:rStyle w:val="apple-converted-space"/>
          <w:sz w:val="22"/>
          <w:szCs w:val="22"/>
        </w:rPr>
        <w:t> </w:t>
      </w:r>
    </w:p>
    <w:p w14:paraId="5482B9F6" w14:textId="1C93B427" w:rsidR="00B9222B" w:rsidRPr="00FB5EAC" w:rsidRDefault="00B9222B" w:rsidP="00FB5EAC">
      <w:pPr>
        <w:tabs>
          <w:tab w:val="clear" w:pos="567"/>
        </w:tabs>
        <w:spacing w:line="240" w:lineRule="auto"/>
        <w:rPr>
          <w:rFonts w:eastAsiaTheme="minorHAnsi"/>
          <w:szCs w:val="22"/>
          <w:lang w:val="en-US"/>
        </w:rPr>
      </w:pPr>
      <w:proofErr w:type="spellStart"/>
      <w:r w:rsidRPr="00FB5EAC">
        <w:rPr>
          <w:rFonts w:eastAsiaTheme="minorHAnsi"/>
          <w:szCs w:val="22"/>
          <w:lang w:val="en-US"/>
        </w:rPr>
        <w:t>Gaļai</w:t>
      </w:r>
      <w:proofErr w:type="spellEnd"/>
      <w:r w:rsidRPr="00FB5EAC">
        <w:rPr>
          <w:rFonts w:eastAsiaTheme="minorHAnsi"/>
          <w:szCs w:val="22"/>
          <w:lang w:val="en-US"/>
        </w:rPr>
        <w:t xml:space="preserve"> un </w:t>
      </w:r>
      <w:proofErr w:type="spellStart"/>
      <w:r w:rsidRPr="00FB5EAC">
        <w:rPr>
          <w:rFonts w:eastAsiaTheme="minorHAnsi"/>
          <w:szCs w:val="22"/>
          <w:lang w:val="en-US"/>
        </w:rPr>
        <w:t>blakusproduktiem</w:t>
      </w:r>
      <w:proofErr w:type="spellEnd"/>
      <w:r w:rsidRPr="00FB5EAC">
        <w:rPr>
          <w:rFonts w:eastAsiaTheme="minorHAnsi"/>
          <w:szCs w:val="22"/>
          <w:lang w:val="en-US"/>
        </w:rPr>
        <w:t xml:space="preserve">: </w:t>
      </w:r>
      <w:r w:rsidRPr="00FB5EAC">
        <w:rPr>
          <w:spacing w:val="-3"/>
          <w:szCs w:val="22"/>
        </w:rPr>
        <w:t xml:space="preserve">6 </w:t>
      </w:r>
      <w:proofErr w:type="spellStart"/>
      <w:r w:rsidRPr="00FB5EAC">
        <w:rPr>
          <w:spacing w:val="-3"/>
          <w:szCs w:val="22"/>
        </w:rPr>
        <w:t>dienas</w:t>
      </w:r>
      <w:proofErr w:type="spellEnd"/>
      <w:r w:rsidR="005F5DA6" w:rsidRPr="00FB5EAC">
        <w:rPr>
          <w:spacing w:val="-3"/>
          <w:szCs w:val="22"/>
        </w:rPr>
        <w:t>.</w:t>
      </w:r>
    </w:p>
    <w:p w14:paraId="7C0D5C57" w14:textId="442440CB" w:rsidR="00B9222B" w:rsidRPr="00FB5EAC" w:rsidRDefault="00B9222B" w:rsidP="00FB5EAC">
      <w:pPr>
        <w:spacing w:line="240" w:lineRule="auto"/>
        <w:jc w:val="both"/>
        <w:rPr>
          <w:color w:val="FF0000"/>
          <w:szCs w:val="22"/>
        </w:rPr>
      </w:pPr>
      <w:proofErr w:type="spellStart"/>
      <w:r w:rsidRPr="00FB5EAC">
        <w:rPr>
          <w:rFonts w:eastAsiaTheme="minorHAnsi"/>
          <w:szCs w:val="22"/>
          <w:lang w:val="en-US"/>
        </w:rPr>
        <w:t>Nelietot</w:t>
      </w:r>
      <w:proofErr w:type="spellEnd"/>
      <w:r w:rsidRPr="00FB5EAC">
        <w:rPr>
          <w:rFonts w:eastAsiaTheme="minorHAnsi"/>
          <w:szCs w:val="22"/>
          <w:lang w:val="en-US"/>
        </w:rPr>
        <w:t xml:space="preserve"> </w:t>
      </w:r>
      <w:proofErr w:type="spellStart"/>
      <w:r w:rsidRPr="00FB5EAC">
        <w:rPr>
          <w:rFonts w:eastAsiaTheme="minorHAnsi"/>
          <w:szCs w:val="22"/>
          <w:lang w:val="en-US"/>
        </w:rPr>
        <w:t>tītariem</w:t>
      </w:r>
      <w:proofErr w:type="spellEnd"/>
      <w:r w:rsidRPr="00FB5EAC">
        <w:rPr>
          <w:rFonts w:eastAsiaTheme="minorHAnsi"/>
          <w:szCs w:val="22"/>
          <w:lang w:val="en-US"/>
        </w:rPr>
        <w:t xml:space="preserve">, kuru </w:t>
      </w:r>
      <w:proofErr w:type="spellStart"/>
      <w:r w:rsidRPr="00FB5EAC">
        <w:rPr>
          <w:rFonts w:eastAsiaTheme="minorHAnsi"/>
          <w:szCs w:val="22"/>
          <w:lang w:val="en-US"/>
        </w:rPr>
        <w:t>olas</w:t>
      </w:r>
      <w:proofErr w:type="spellEnd"/>
      <w:r w:rsidRPr="00FB5EAC">
        <w:rPr>
          <w:rFonts w:eastAsiaTheme="minorHAnsi"/>
          <w:szCs w:val="22"/>
          <w:lang w:val="en-US"/>
        </w:rPr>
        <w:t xml:space="preserve"> </w:t>
      </w:r>
      <w:proofErr w:type="spellStart"/>
      <w:r w:rsidRPr="00FB5EAC">
        <w:rPr>
          <w:rFonts w:eastAsiaTheme="minorHAnsi"/>
          <w:szCs w:val="22"/>
          <w:lang w:val="en-US"/>
        </w:rPr>
        <w:t>izmanto</w:t>
      </w:r>
      <w:proofErr w:type="spellEnd"/>
      <w:r w:rsidRPr="00FB5EAC">
        <w:rPr>
          <w:rFonts w:eastAsiaTheme="minorHAnsi"/>
          <w:szCs w:val="22"/>
          <w:lang w:val="en-US"/>
        </w:rPr>
        <w:t xml:space="preserve"> </w:t>
      </w:r>
      <w:proofErr w:type="spellStart"/>
      <w:r w:rsidRPr="00FB5EAC">
        <w:rPr>
          <w:rFonts w:eastAsiaTheme="minorHAnsi"/>
          <w:szCs w:val="22"/>
          <w:lang w:val="en-US"/>
        </w:rPr>
        <w:t>vai</w:t>
      </w:r>
      <w:proofErr w:type="spellEnd"/>
      <w:r w:rsidRPr="00FB5EAC">
        <w:rPr>
          <w:rFonts w:eastAsiaTheme="minorHAnsi"/>
          <w:szCs w:val="22"/>
          <w:lang w:val="en-US"/>
        </w:rPr>
        <w:t xml:space="preserve"> </w:t>
      </w:r>
      <w:proofErr w:type="spellStart"/>
      <w:r w:rsidRPr="00FB5EAC">
        <w:rPr>
          <w:rFonts w:eastAsiaTheme="minorHAnsi"/>
          <w:szCs w:val="22"/>
          <w:lang w:val="en-US"/>
        </w:rPr>
        <w:t>paredzēts</w:t>
      </w:r>
      <w:proofErr w:type="spellEnd"/>
      <w:r w:rsidRPr="00FB5EAC">
        <w:rPr>
          <w:rFonts w:eastAsiaTheme="minorHAnsi"/>
          <w:szCs w:val="22"/>
          <w:lang w:val="en-US"/>
        </w:rPr>
        <w:t xml:space="preserve"> </w:t>
      </w:r>
      <w:proofErr w:type="spellStart"/>
      <w:r w:rsidRPr="00FB5EAC">
        <w:rPr>
          <w:rFonts w:eastAsiaTheme="minorHAnsi"/>
          <w:szCs w:val="22"/>
          <w:lang w:val="en-US"/>
        </w:rPr>
        <w:t>izmantot</w:t>
      </w:r>
      <w:proofErr w:type="spellEnd"/>
      <w:r w:rsidRPr="00FB5EAC">
        <w:rPr>
          <w:rFonts w:eastAsiaTheme="minorHAnsi"/>
          <w:szCs w:val="22"/>
          <w:lang w:val="en-US"/>
        </w:rPr>
        <w:t xml:space="preserve"> </w:t>
      </w:r>
      <w:proofErr w:type="spellStart"/>
      <w:r w:rsidRPr="00FB5EAC">
        <w:rPr>
          <w:rFonts w:eastAsiaTheme="minorHAnsi"/>
          <w:szCs w:val="22"/>
          <w:lang w:val="en-US"/>
        </w:rPr>
        <w:t>cilvēku</w:t>
      </w:r>
      <w:proofErr w:type="spellEnd"/>
      <w:r w:rsidRPr="00FB5EAC">
        <w:rPr>
          <w:rFonts w:eastAsiaTheme="minorHAnsi"/>
          <w:szCs w:val="22"/>
          <w:lang w:val="en-US"/>
        </w:rPr>
        <w:t xml:space="preserve"> </w:t>
      </w:r>
      <w:proofErr w:type="spellStart"/>
      <w:r w:rsidRPr="00FB5EAC">
        <w:rPr>
          <w:rFonts w:eastAsiaTheme="minorHAnsi"/>
          <w:szCs w:val="22"/>
          <w:lang w:val="en-US"/>
        </w:rPr>
        <w:t>uzturā</w:t>
      </w:r>
      <w:proofErr w:type="spellEnd"/>
      <w:r w:rsidRPr="00FB5EAC">
        <w:rPr>
          <w:rFonts w:eastAsiaTheme="minorHAnsi"/>
          <w:szCs w:val="22"/>
          <w:lang w:val="en-US"/>
        </w:rPr>
        <w:t>. </w:t>
      </w:r>
    </w:p>
    <w:p w14:paraId="1DE810CB" w14:textId="77777777" w:rsidR="00C43415" w:rsidRPr="00FB5EAC" w:rsidRDefault="00C43415" w:rsidP="00FB5EAC">
      <w:pPr>
        <w:tabs>
          <w:tab w:val="clear" w:pos="567"/>
        </w:tabs>
        <w:spacing w:line="240" w:lineRule="auto"/>
        <w:rPr>
          <w:color w:val="000000"/>
          <w:szCs w:val="22"/>
          <w:lang w:val="lv-LV"/>
        </w:rPr>
      </w:pPr>
    </w:p>
    <w:p w14:paraId="76810AC1" w14:textId="77777777" w:rsidR="00195009" w:rsidRPr="00FB5EAC" w:rsidRDefault="00195009" w:rsidP="00FB5EAC">
      <w:pPr>
        <w:tabs>
          <w:tab w:val="clear" w:pos="567"/>
        </w:tabs>
        <w:spacing w:line="240" w:lineRule="auto"/>
        <w:rPr>
          <w:color w:val="000000"/>
          <w:szCs w:val="22"/>
          <w:lang w:val="lv-LV"/>
        </w:rPr>
      </w:pPr>
    </w:p>
    <w:p w14:paraId="6AD9027A" w14:textId="77777777" w:rsidR="00C43415" w:rsidRPr="00FB5EAC" w:rsidRDefault="00C43415" w:rsidP="00FB5EAC">
      <w:pPr>
        <w:spacing w:line="240" w:lineRule="auto"/>
        <w:ind w:hanging="567"/>
        <w:rPr>
          <w:color w:val="000000"/>
          <w:szCs w:val="22"/>
          <w:lang w:val="lv-LV"/>
        </w:rPr>
      </w:pPr>
      <w:r w:rsidRPr="00FB5EAC">
        <w:rPr>
          <w:b/>
          <w:color w:val="000000"/>
          <w:szCs w:val="22"/>
          <w:highlight w:val="lightGray"/>
          <w:lang w:val="lv-LV"/>
        </w:rPr>
        <w:t>11.</w:t>
      </w:r>
      <w:r w:rsidRPr="00FB5EAC">
        <w:rPr>
          <w:b/>
          <w:color w:val="000000"/>
          <w:szCs w:val="22"/>
          <w:lang w:val="lv-LV"/>
        </w:rPr>
        <w:tab/>
        <w:t>ĪPAŠI UZGL</w:t>
      </w:r>
      <w:r w:rsidRPr="00FB5EAC">
        <w:rPr>
          <w:b/>
          <w:caps/>
          <w:color w:val="000000"/>
          <w:szCs w:val="22"/>
          <w:lang w:val="lv-LV"/>
        </w:rPr>
        <w:t xml:space="preserve">abāšanaS </w:t>
      </w:r>
      <w:r w:rsidRPr="00FB5EAC">
        <w:rPr>
          <w:b/>
          <w:color w:val="000000"/>
          <w:szCs w:val="22"/>
          <w:lang w:val="lv-LV"/>
        </w:rPr>
        <w:t>NORĀDĪJUMI</w:t>
      </w:r>
    </w:p>
    <w:p w14:paraId="2240EE25" w14:textId="77777777" w:rsidR="00C43415" w:rsidRPr="00FB5EAC" w:rsidRDefault="00C43415" w:rsidP="00FB5EAC">
      <w:pPr>
        <w:tabs>
          <w:tab w:val="clear" w:pos="567"/>
        </w:tabs>
        <w:spacing w:line="240" w:lineRule="auto"/>
        <w:rPr>
          <w:color w:val="000000"/>
          <w:szCs w:val="22"/>
          <w:lang w:val="lv-LV"/>
        </w:rPr>
      </w:pPr>
    </w:p>
    <w:p w14:paraId="0EE8D3B3" w14:textId="4F867B48" w:rsidR="00C43415" w:rsidRPr="00FB5EAC" w:rsidRDefault="00C43415" w:rsidP="00FB5EAC">
      <w:pPr>
        <w:numPr>
          <w:ilvl w:val="12"/>
          <w:numId w:val="0"/>
        </w:numPr>
        <w:tabs>
          <w:tab w:val="clear" w:pos="567"/>
        </w:tabs>
        <w:spacing w:line="240" w:lineRule="auto"/>
        <w:rPr>
          <w:noProof/>
          <w:szCs w:val="22"/>
          <w:lang w:val="lv-LV"/>
        </w:rPr>
      </w:pPr>
      <w:r w:rsidRPr="00FB5EAC">
        <w:rPr>
          <w:noProof/>
          <w:szCs w:val="22"/>
          <w:lang w:val="lv-LV"/>
        </w:rPr>
        <w:t>Uzglabāt  bērniem neredzamā  un nepieejamā vietā.</w:t>
      </w:r>
    </w:p>
    <w:p w14:paraId="51067DF1" w14:textId="6972EE5E" w:rsidR="00B9222B" w:rsidRPr="00FB5EAC" w:rsidRDefault="00B9222B" w:rsidP="00FB5EAC">
      <w:pPr>
        <w:tabs>
          <w:tab w:val="clear" w:pos="567"/>
        </w:tabs>
        <w:spacing w:line="240" w:lineRule="auto"/>
        <w:rPr>
          <w:noProof/>
          <w:szCs w:val="22"/>
          <w:lang w:val="lv-LV"/>
        </w:rPr>
      </w:pPr>
      <w:r w:rsidRPr="00FB5EAC">
        <w:rPr>
          <w:noProof/>
          <w:szCs w:val="22"/>
          <w:lang w:val="lv-LV"/>
        </w:rPr>
        <w:t>Uzglabāt temperatūrā līdz 25</w:t>
      </w:r>
      <w:r w:rsidR="005F5DA6" w:rsidRPr="00FB5EAC">
        <w:rPr>
          <w:noProof/>
          <w:szCs w:val="22"/>
          <w:lang w:val="lv-LV"/>
        </w:rPr>
        <w:t xml:space="preserve"> </w:t>
      </w:r>
      <w:r w:rsidRPr="00FB5EAC">
        <w:rPr>
          <w:noProof/>
          <w:szCs w:val="22"/>
          <w:lang w:val="lv-LV"/>
        </w:rPr>
        <w:sym w:font="Symbol" w:char="F0B0"/>
      </w:r>
      <w:r w:rsidRPr="00FB5EAC">
        <w:rPr>
          <w:noProof/>
          <w:szCs w:val="22"/>
          <w:lang w:val="lv-LV"/>
        </w:rPr>
        <w:t>C.</w:t>
      </w:r>
    </w:p>
    <w:p w14:paraId="011A7347" w14:textId="77777777" w:rsidR="00B9222B" w:rsidRPr="00FB5EAC" w:rsidRDefault="00B9222B" w:rsidP="00FB5EAC">
      <w:pPr>
        <w:tabs>
          <w:tab w:val="left" w:pos="-720"/>
          <w:tab w:val="left" w:pos="0"/>
          <w:tab w:val="left" w:pos="403"/>
          <w:tab w:val="left" w:pos="539"/>
          <w:tab w:val="left" w:pos="950"/>
          <w:tab w:val="left" w:pos="1200"/>
          <w:tab w:val="left" w:pos="1566"/>
          <w:tab w:val="left" w:pos="2117"/>
          <w:tab w:val="left" w:pos="2760"/>
          <w:tab w:val="left" w:pos="3600"/>
        </w:tabs>
        <w:spacing w:line="240" w:lineRule="auto"/>
        <w:rPr>
          <w:noProof/>
          <w:szCs w:val="22"/>
          <w:lang w:val="lv-LV"/>
        </w:rPr>
      </w:pPr>
      <w:r w:rsidRPr="00FB5EAC">
        <w:rPr>
          <w:noProof/>
          <w:szCs w:val="22"/>
          <w:lang w:val="lv-LV"/>
        </w:rPr>
        <w:t>Sargāt no tiešiem saules stariem.</w:t>
      </w:r>
    </w:p>
    <w:p w14:paraId="0DFF6683" w14:textId="77777777" w:rsidR="00C43415" w:rsidRPr="00FB5EAC" w:rsidRDefault="00C43415" w:rsidP="00FB5EAC">
      <w:pPr>
        <w:tabs>
          <w:tab w:val="clear" w:pos="567"/>
        </w:tabs>
        <w:spacing w:line="240" w:lineRule="auto"/>
        <w:rPr>
          <w:color w:val="000000"/>
          <w:szCs w:val="22"/>
          <w:lang w:val="lv-LV"/>
        </w:rPr>
      </w:pPr>
    </w:p>
    <w:p w14:paraId="588A3C43" w14:textId="0C3856F1" w:rsidR="00B9222B" w:rsidRPr="00FB5EAC" w:rsidRDefault="00B9222B" w:rsidP="00FB5EAC">
      <w:pPr>
        <w:tabs>
          <w:tab w:val="clear" w:pos="567"/>
        </w:tabs>
        <w:spacing w:line="240" w:lineRule="auto"/>
        <w:rPr>
          <w:color w:val="000000"/>
          <w:szCs w:val="22"/>
          <w:lang w:val="et-EE"/>
        </w:rPr>
      </w:pPr>
      <w:r w:rsidRPr="00FB5EAC">
        <w:rPr>
          <w:color w:val="000000"/>
          <w:szCs w:val="22"/>
          <w:lang w:val="lv-LV"/>
        </w:rPr>
        <w:t>Derīguma termiņš pēc pirmās tiešā iepakojuma atvēršanas: 4 nedēļas</w:t>
      </w:r>
      <w:r w:rsidR="00195009" w:rsidRPr="00FB5EAC">
        <w:rPr>
          <w:color w:val="000000"/>
          <w:szCs w:val="22"/>
          <w:lang w:val="lv-LV"/>
        </w:rPr>
        <w:t>.</w:t>
      </w:r>
    </w:p>
    <w:p w14:paraId="19CE94F6" w14:textId="09D05A7C" w:rsidR="00C43415" w:rsidRPr="00FB5EAC" w:rsidRDefault="005F5DA6" w:rsidP="00FB5EAC">
      <w:pPr>
        <w:spacing w:line="240" w:lineRule="auto"/>
        <w:jc w:val="both"/>
        <w:rPr>
          <w:szCs w:val="22"/>
          <w:lang w:val="et-EE"/>
        </w:rPr>
      </w:pPr>
      <w:r w:rsidRPr="00FB5EAC">
        <w:rPr>
          <w:szCs w:val="22"/>
          <w:lang w:val="et-EE"/>
        </w:rPr>
        <w:t>Derīguma termiņš pēc atšķaidīšanas ar dzeramo ūdeni</w:t>
      </w:r>
      <w:r w:rsidR="00B9222B" w:rsidRPr="00FB5EAC">
        <w:rPr>
          <w:szCs w:val="22"/>
          <w:lang w:val="et-EE"/>
        </w:rPr>
        <w:t>: 24 stundas.</w:t>
      </w:r>
    </w:p>
    <w:p w14:paraId="1A572F67" w14:textId="77777777" w:rsidR="00195009" w:rsidRPr="00FB5EAC" w:rsidRDefault="00195009" w:rsidP="00FB5EAC">
      <w:pPr>
        <w:tabs>
          <w:tab w:val="clear" w:pos="567"/>
        </w:tabs>
        <w:spacing w:line="240" w:lineRule="auto"/>
        <w:ind w:right="-2"/>
        <w:rPr>
          <w:color w:val="000000"/>
          <w:szCs w:val="22"/>
          <w:lang w:val="lv-LV"/>
        </w:rPr>
      </w:pPr>
    </w:p>
    <w:p w14:paraId="5500CA21" w14:textId="5244E9AE" w:rsidR="00195009" w:rsidRPr="00FB5EAC" w:rsidRDefault="00195009" w:rsidP="00FB5EAC">
      <w:pPr>
        <w:tabs>
          <w:tab w:val="clear" w:pos="567"/>
        </w:tabs>
        <w:spacing w:line="240" w:lineRule="auto"/>
        <w:ind w:right="-2"/>
        <w:rPr>
          <w:color w:val="000000"/>
          <w:szCs w:val="22"/>
          <w:lang w:val="lv-LV"/>
        </w:rPr>
      </w:pPr>
      <w:r w:rsidRPr="00FB5EAC">
        <w:rPr>
          <w:color w:val="000000"/>
          <w:szCs w:val="22"/>
          <w:lang w:val="lv-LV"/>
        </w:rPr>
        <w:t>Nelietot šīs veterinārās zāles, ja beidzies derīguma termiņš, kas norādīts uz pudeles pēc EXP.</w:t>
      </w:r>
    </w:p>
    <w:p w14:paraId="2535706B" w14:textId="77777777" w:rsidR="00C43415" w:rsidRPr="00FB5EAC" w:rsidRDefault="00C43415" w:rsidP="00FB5EAC">
      <w:pPr>
        <w:spacing w:line="240" w:lineRule="auto"/>
        <w:ind w:hanging="567"/>
        <w:rPr>
          <w:color w:val="000000"/>
          <w:szCs w:val="22"/>
          <w:lang w:val="lv-LV"/>
        </w:rPr>
      </w:pPr>
    </w:p>
    <w:p w14:paraId="38C594C0" w14:textId="77777777" w:rsidR="00195009" w:rsidRPr="00FB5EAC" w:rsidRDefault="00195009" w:rsidP="00FB5EAC">
      <w:pPr>
        <w:spacing w:line="240" w:lineRule="auto"/>
        <w:ind w:hanging="567"/>
        <w:rPr>
          <w:color w:val="000000"/>
          <w:szCs w:val="22"/>
          <w:lang w:val="lv-LV"/>
        </w:rPr>
      </w:pPr>
    </w:p>
    <w:p w14:paraId="0E26848D" w14:textId="77777777" w:rsidR="00C43415" w:rsidRPr="00FB5EAC" w:rsidRDefault="00C43415" w:rsidP="00FB5EAC">
      <w:pPr>
        <w:spacing w:line="240" w:lineRule="auto"/>
        <w:ind w:hanging="567"/>
        <w:rPr>
          <w:b/>
          <w:color w:val="000000"/>
          <w:szCs w:val="22"/>
          <w:lang w:val="lv-LV"/>
        </w:rPr>
      </w:pPr>
      <w:r w:rsidRPr="00FB5EAC">
        <w:rPr>
          <w:b/>
          <w:color w:val="000000"/>
          <w:szCs w:val="22"/>
          <w:highlight w:val="lightGray"/>
          <w:lang w:val="lv-LV"/>
        </w:rPr>
        <w:t>12.</w:t>
      </w:r>
      <w:r w:rsidRPr="00FB5EAC">
        <w:rPr>
          <w:b/>
          <w:color w:val="000000"/>
          <w:szCs w:val="22"/>
          <w:lang w:val="lv-LV"/>
        </w:rPr>
        <w:tab/>
        <w:t>ĪPAŠI BRĪDINĀJUMI</w:t>
      </w:r>
    </w:p>
    <w:p w14:paraId="76B7DA3B" w14:textId="77777777" w:rsidR="00C43415" w:rsidRPr="00FB5EAC" w:rsidRDefault="00C43415" w:rsidP="00FB5EAC">
      <w:pPr>
        <w:tabs>
          <w:tab w:val="clear" w:pos="567"/>
        </w:tabs>
        <w:spacing w:line="240" w:lineRule="auto"/>
        <w:rPr>
          <w:color w:val="000000"/>
          <w:szCs w:val="22"/>
          <w:lang w:val="lv-LV"/>
        </w:rPr>
      </w:pPr>
    </w:p>
    <w:p w14:paraId="0FDA4E8C" w14:textId="31A9906D" w:rsidR="00C43415" w:rsidRPr="00FB5EAC" w:rsidRDefault="00C43415" w:rsidP="00FB5EAC">
      <w:pPr>
        <w:tabs>
          <w:tab w:val="clear" w:pos="567"/>
        </w:tabs>
        <w:spacing w:line="240" w:lineRule="auto"/>
        <w:rPr>
          <w:szCs w:val="22"/>
          <w:lang w:val="lv-LV"/>
        </w:rPr>
      </w:pPr>
      <w:r w:rsidRPr="00FB5EAC">
        <w:rPr>
          <w:szCs w:val="22"/>
          <w:u w:val="single"/>
          <w:lang w:val="lv-LV"/>
        </w:rPr>
        <w:t>Īpaši brīdinājumi katrai dzīvnieku sugai:</w:t>
      </w:r>
    </w:p>
    <w:p w14:paraId="19C7EF6E" w14:textId="192BF73A" w:rsidR="009B6FCC" w:rsidRPr="00FB5EAC" w:rsidRDefault="009B6FCC" w:rsidP="00FB5EAC">
      <w:pPr>
        <w:spacing w:line="240" w:lineRule="auto"/>
        <w:jc w:val="both"/>
        <w:rPr>
          <w:szCs w:val="22"/>
          <w:lang w:val="lv-LV"/>
        </w:rPr>
      </w:pPr>
      <w:proofErr w:type="gramStart"/>
      <w:r w:rsidRPr="00FB5EAC">
        <w:rPr>
          <w:szCs w:val="22"/>
          <w:lang w:val="lv-LV"/>
        </w:rPr>
        <w:t xml:space="preserve">Dzīvnieki, kuri uzņem ūdeni </w:t>
      </w:r>
      <w:r w:rsidR="005F5DA6" w:rsidRPr="00FB5EAC">
        <w:rPr>
          <w:szCs w:val="22"/>
          <w:lang w:val="lv-LV"/>
        </w:rPr>
        <w:t xml:space="preserve">nepietiekamā </w:t>
      </w:r>
      <w:r w:rsidRPr="00FB5EAC">
        <w:rPr>
          <w:szCs w:val="22"/>
          <w:lang w:val="lv-LV"/>
        </w:rPr>
        <w:t>daudzumā un/vai</w:t>
      </w:r>
      <w:proofErr w:type="gramEnd"/>
      <w:r w:rsidRPr="00FB5EAC">
        <w:rPr>
          <w:szCs w:val="22"/>
          <w:lang w:val="lv-LV"/>
        </w:rPr>
        <w:t xml:space="preserve"> ir novājinātā veselības stāvoklī, jāārstē parenterāli.</w:t>
      </w:r>
    </w:p>
    <w:p w14:paraId="263908E2" w14:textId="6970C798" w:rsidR="009B6FCC" w:rsidRPr="00FB5EAC" w:rsidRDefault="009B6FCC" w:rsidP="00FB5EAC">
      <w:pPr>
        <w:spacing w:line="240" w:lineRule="auto"/>
        <w:jc w:val="both"/>
        <w:rPr>
          <w:szCs w:val="22"/>
          <w:lang w:val="lv-LV"/>
        </w:rPr>
      </w:pPr>
      <w:r w:rsidRPr="00FB5EAC">
        <w:rPr>
          <w:szCs w:val="22"/>
          <w:lang w:val="lv-LV"/>
        </w:rPr>
        <w:t xml:space="preserve">Lai izvairītos no mijiedarbības starp tiamulīnu un nesaderīgiem jonoforiem </w:t>
      </w:r>
      <w:r w:rsidR="005F5DA6" w:rsidRPr="00FB5EAC">
        <w:rPr>
          <w:szCs w:val="22"/>
          <w:lang w:val="lv-LV"/>
        </w:rPr>
        <w:t xml:space="preserve">kā </w:t>
      </w:r>
      <w:r w:rsidRPr="00FB5EAC">
        <w:rPr>
          <w:szCs w:val="22"/>
          <w:lang w:val="lv-LV"/>
        </w:rPr>
        <w:t>monenzīnu, narazīnu un salinomicīnu, barības ražotājs, no kuras saņem barību, jābrīdina, ka tiks izmantots tiamulīns un ka šīs vielas nedrīkst iekļaut barībā vai barība nedrīkst būt kontaminēta ar tiem.</w:t>
      </w:r>
    </w:p>
    <w:p w14:paraId="7516893C" w14:textId="77777777" w:rsidR="009B6FCC" w:rsidRPr="00FB5EAC" w:rsidRDefault="009B6FCC" w:rsidP="00FB5EAC">
      <w:pPr>
        <w:spacing w:line="240" w:lineRule="auto"/>
        <w:jc w:val="both"/>
        <w:rPr>
          <w:szCs w:val="22"/>
          <w:lang w:val="lv-LV"/>
        </w:rPr>
      </w:pPr>
      <w:r w:rsidRPr="00FB5EAC">
        <w:rPr>
          <w:szCs w:val="22"/>
          <w:lang w:val="lv-LV"/>
        </w:rPr>
        <w:t>Ja ir aizdomas par iespējamu barības kontamināciju, pirms lietošanas jāpārbauda, vai tajā nav šo jonoforu. Ja rodas mijiedarbība, nekavējoties jāpārtrauc ūdens, kuram pievienots tiamulīns, padeve un tā vietā jānodrošina tīrs ūdens. Tiklīdz iespējams, izņemiet kontaminēto barību un nomainiet to ar barību, kuras sastāvā nav ar tiamulīnu nesaderīgu jonoforu.</w:t>
      </w:r>
    </w:p>
    <w:p w14:paraId="755C8185" w14:textId="77777777" w:rsidR="00525CA2" w:rsidRPr="00FB5EAC" w:rsidRDefault="00525CA2" w:rsidP="00FB5EAC">
      <w:pPr>
        <w:tabs>
          <w:tab w:val="clear" w:pos="567"/>
        </w:tabs>
        <w:spacing w:line="240" w:lineRule="auto"/>
        <w:rPr>
          <w:szCs w:val="22"/>
          <w:lang w:val="lv-LV"/>
        </w:rPr>
      </w:pPr>
    </w:p>
    <w:p w14:paraId="47075ED4" w14:textId="1A5D107C" w:rsidR="00C43415" w:rsidRPr="00FB5EAC" w:rsidRDefault="00C43415" w:rsidP="00FB5EAC">
      <w:pPr>
        <w:tabs>
          <w:tab w:val="clear" w:pos="567"/>
        </w:tabs>
        <w:spacing w:line="240" w:lineRule="auto"/>
        <w:rPr>
          <w:szCs w:val="22"/>
          <w:lang w:val="lv-LV"/>
        </w:rPr>
      </w:pPr>
      <w:r w:rsidRPr="00FB5EAC">
        <w:rPr>
          <w:color w:val="000000"/>
          <w:szCs w:val="22"/>
          <w:u w:val="single"/>
          <w:lang w:val="lv-LV" w:eastAsia="lv-LV"/>
        </w:rPr>
        <w:t>Īpaši piesardzības pasākumi, lietojot dzīvniekiem</w:t>
      </w:r>
      <w:r w:rsidR="00B9222B" w:rsidRPr="00FB5EAC">
        <w:rPr>
          <w:szCs w:val="22"/>
          <w:lang w:val="lv-LV"/>
        </w:rPr>
        <w:t>:</w:t>
      </w:r>
    </w:p>
    <w:p w14:paraId="66A1E458" w14:textId="77777777" w:rsidR="009B6FCC" w:rsidRPr="00FB5EAC" w:rsidRDefault="009B6FCC" w:rsidP="00FB5EAC">
      <w:pPr>
        <w:autoSpaceDE w:val="0"/>
        <w:autoSpaceDN w:val="0"/>
        <w:adjustRightInd w:val="0"/>
        <w:spacing w:line="240" w:lineRule="auto"/>
        <w:jc w:val="both"/>
        <w:rPr>
          <w:szCs w:val="22"/>
          <w:lang w:val="lv-LV"/>
        </w:rPr>
      </w:pPr>
      <w:r w:rsidRPr="00FB5EAC">
        <w:rPr>
          <w:szCs w:val="22"/>
          <w:lang w:val="lv-LV"/>
        </w:rPr>
        <w:t>Lietojot šīs veterinārās zāles, jāņem vērā vispārpieņemtie antibakteriālo zāļu lietošanas pamatprincipi.</w:t>
      </w:r>
    </w:p>
    <w:p w14:paraId="6BC1E346" w14:textId="2530FAE6" w:rsidR="009B6FCC" w:rsidRPr="00FB5EAC" w:rsidRDefault="009B6FCC" w:rsidP="00FB5EAC">
      <w:pPr>
        <w:autoSpaceDE w:val="0"/>
        <w:autoSpaceDN w:val="0"/>
        <w:adjustRightInd w:val="0"/>
        <w:spacing w:line="240" w:lineRule="auto"/>
        <w:jc w:val="both"/>
        <w:rPr>
          <w:szCs w:val="22"/>
          <w:lang w:val="lv-LV"/>
        </w:rPr>
      </w:pPr>
      <w:r w:rsidRPr="00FB5EAC">
        <w:rPr>
          <w:szCs w:val="22"/>
          <w:lang w:val="lv-LV"/>
        </w:rPr>
        <w:lastRenderedPageBreak/>
        <w:t>Kad vien iespējams, zāļu lietošana jāpamato ar ierosinātāja jutības testa rezultātiem. Ja tas nav iespējams, ārstēšanai jābūt pamatotai ar vietējo (reģion</w:t>
      </w:r>
      <w:r w:rsidR="005F5DA6" w:rsidRPr="00FB5EAC">
        <w:rPr>
          <w:szCs w:val="22"/>
          <w:lang w:val="lv-LV"/>
        </w:rPr>
        <w:t>a</w:t>
      </w:r>
      <w:r w:rsidRPr="00FB5EAC">
        <w:rPr>
          <w:szCs w:val="22"/>
          <w:lang w:val="lv-LV"/>
        </w:rPr>
        <w:t>, saimniecības</w:t>
      </w:r>
      <w:r w:rsidR="005F5DA6" w:rsidRPr="00FB5EAC">
        <w:rPr>
          <w:szCs w:val="22"/>
          <w:lang w:val="lv-LV"/>
        </w:rPr>
        <w:t xml:space="preserve"> līmeņa</w:t>
      </w:r>
      <w:r w:rsidRPr="00FB5EAC">
        <w:rPr>
          <w:szCs w:val="22"/>
          <w:lang w:val="lv-LV"/>
        </w:rPr>
        <w:t>) epidemioloģisko informāciju par mērķa baktēriju jutību.</w:t>
      </w:r>
    </w:p>
    <w:p w14:paraId="0838F66F" w14:textId="6316074B" w:rsidR="009B6FCC" w:rsidRPr="00FB5EAC" w:rsidRDefault="005F5DA6" w:rsidP="00FB5EAC">
      <w:pPr>
        <w:tabs>
          <w:tab w:val="clear" w:pos="567"/>
        </w:tabs>
        <w:spacing w:line="240" w:lineRule="auto"/>
        <w:jc w:val="both"/>
        <w:rPr>
          <w:szCs w:val="22"/>
          <w:lang w:val="lv-LV"/>
        </w:rPr>
      </w:pPr>
      <w:r w:rsidRPr="00FB5EAC">
        <w:rPr>
          <w:szCs w:val="22"/>
          <w:lang w:val="lv-LV"/>
        </w:rPr>
        <w:t xml:space="preserve">Šo zāļu lietošana, atšķirīgi no zāļu aprakstā dotajiem norādījumiem </w:t>
      </w:r>
      <w:r w:rsidR="009B6FCC" w:rsidRPr="00FB5EAC">
        <w:rPr>
          <w:szCs w:val="22"/>
          <w:lang w:val="lv-LV"/>
        </w:rPr>
        <w:t>var palielināt pret tiamulīnu rezistentu baktēriju izplatību.</w:t>
      </w:r>
    </w:p>
    <w:p w14:paraId="00CDB5E0" w14:textId="77777777" w:rsidR="00C43415" w:rsidRPr="00FB5EAC" w:rsidRDefault="00C43415" w:rsidP="00FB5EAC">
      <w:pPr>
        <w:tabs>
          <w:tab w:val="clear" w:pos="567"/>
        </w:tabs>
        <w:spacing w:line="240" w:lineRule="auto"/>
        <w:rPr>
          <w:szCs w:val="22"/>
          <w:lang w:val="lv-LV"/>
        </w:rPr>
      </w:pPr>
    </w:p>
    <w:p w14:paraId="6EC6F118" w14:textId="42883E8D" w:rsidR="00C43415" w:rsidRPr="00FB5EAC" w:rsidRDefault="00C43415" w:rsidP="00FB5EAC">
      <w:pPr>
        <w:tabs>
          <w:tab w:val="clear" w:pos="567"/>
        </w:tabs>
        <w:spacing w:line="240" w:lineRule="auto"/>
        <w:rPr>
          <w:szCs w:val="22"/>
          <w:lang w:val="lv-LV"/>
        </w:rPr>
      </w:pPr>
      <w:r w:rsidRPr="00FB5EAC">
        <w:rPr>
          <w:szCs w:val="22"/>
          <w:u w:val="single"/>
          <w:lang w:val="lv-LV"/>
        </w:rPr>
        <w:t>Īpaši p</w:t>
      </w:r>
      <w:r w:rsidRPr="00FB5EAC">
        <w:rPr>
          <w:color w:val="000000"/>
          <w:szCs w:val="22"/>
          <w:u w:val="single"/>
          <w:lang w:val="lv-LV" w:eastAsia="lv-LV"/>
        </w:rPr>
        <w:t>iesardzības pasākumi, kas jāievēro personai, kura lieto veterinārās zāles dzīvnieku ārstēšanai</w:t>
      </w:r>
      <w:r w:rsidR="00B9222B" w:rsidRPr="00FB5EAC">
        <w:rPr>
          <w:szCs w:val="22"/>
          <w:lang w:val="lv-LV"/>
        </w:rPr>
        <w:t>:</w:t>
      </w:r>
    </w:p>
    <w:p w14:paraId="0360474F" w14:textId="77777777" w:rsidR="00525CA2" w:rsidRPr="00FB5EAC" w:rsidRDefault="00525CA2" w:rsidP="00FB5EAC">
      <w:pPr>
        <w:pStyle w:val="paragraph"/>
        <w:tabs>
          <w:tab w:val="left" w:pos="426"/>
          <w:tab w:val="left" w:leader="dot" w:pos="8222"/>
          <w:tab w:val="left" w:pos="8505"/>
        </w:tabs>
        <w:spacing w:before="0"/>
        <w:rPr>
          <w:b/>
          <w:sz w:val="22"/>
          <w:szCs w:val="22"/>
        </w:rPr>
      </w:pPr>
      <w:r w:rsidRPr="00FB5EAC">
        <w:rPr>
          <w:rStyle w:val="CommentSubjectChar"/>
          <w:b w:val="0"/>
          <w:sz w:val="22"/>
          <w:szCs w:val="22"/>
          <w:lang w:val="lv-LV"/>
        </w:rPr>
        <w:t>Strādājot ar šīm veterinārām zālēm, nedrīkst ēst, dzert un smēķēt.</w:t>
      </w:r>
    </w:p>
    <w:p w14:paraId="1F9C45E4" w14:textId="5F22BBDC" w:rsidR="00525CA2" w:rsidRPr="00FB5EAC" w:rsidRDefault="005F5DA6" w:rsidP="00FB5EAC">
      <w:pPr>
        <w:spacing w:line="240" w:lineRule="auto"/>
        <w:jc w:val="both"/>
        <w:rPr>
          <w:szCs w:val="22"/>
          <w:lang w:val="lv-LV"/>
        </w:rPr>
      </w:pPr>
      <w:r w:rsidRPr="00FB5EAC">
        <w:rPr>
          <w:szCs w:val="22"/>
          <w:lang w:val="lv-LV"/>
        </w:rPr>
        <w:t>Zāļu saturoša ūdens pagatavošanas</w:t>
      </w:r>
      <w:r w:rsidR="00525CA2" w:rsidRPr="00FB5EAC">
        <w:rPr>
          <w:szCs w:val="22"/>
          <w:lang w:val="lv-LV"/>
        </w:rPr>
        <w:t xml:space="preserve"> laikā jāizvairās no tiešas saskares ar ādu un acīm, valkājot ūdens necaurlaidīgus gumijas cimdus un aizsargbrilles.</w:t>
      </w:r>
    </w:p>
    <w:p w14:paraId="49320B67" w14:textId="77777777" w:rsidR="00525CA2" w:rsidRPr="00FB5EAC" w:rsidRDefault="00525CA2" w:rsidP="00FB5EAC">
      <w:pPr>
        <w:tabs>
          <w:tab w:val="clear" w:pos="567"/>
        </w:tabs>
        <w:spacing w:line="240" w:lineRule="auto"/>
        <w:jc w:val="both"/>
        <w:rPr>
          <w:color w:val="000000"/>
          <w:szCs w:val="22"/>
          <w:lang w:val="lv-LV"/>
        </w:rPr>
      </w:pPr>
      <w:r w:rsidRPr="00FB5EAC">
        <w:rPr>
          <w:szCs w:val="22"/>
          <w:lang w:val="lv-LV"/>
        </w:rPr>
        <w:t xml:space="preserve">Ja notikusi nejauša saskare ar ādu vai nokļūšana acīs, skarto vietu skalot </w:t>
      </w:r>
      <w:proofErr w:type="gramStart"/>
      <w:r w:rsidRPr="00FB5EAC">
        <w:rPr>
          <w:szCs w:val="22"/>
          <w:lang w:val="lv-LV"/>
        </w:rPr>
        <w:t>ar lielu daudzumu ūdens</w:t>
      </w:r>
      <w:proofErr w:type="gramEnd"/>
      <w:r w:rsidRPr="00FB5EAC">
        <w:rPr>
          <w:szCs w:val="22"/>
          <w:lang w:val="lv-LV"/>
        </w:rPr>
        <w:t>.</w:t>
      </w:r>
    </w:p>
    <w:p w14:paraId="1FEC4483" w14:textId="528DCB2D" w:rsidR="00525CA2" w:rsidRPr="00FB5EAC" w:rsidRDefault="00525CA2" w:rsidP="00FB5EAC">
      <w:pPr>
        <w:pStyle w:val="BodyText"/>
        <w:rPr>
          <w:b/>
          <w:szCs w:val="22"/>
          <w:lang w:val="lv-LV"/>
        </w:rPr>
      </w:pPr>
      <w:r w:rsidRPr="00FB5EAC">
        <w:rPr>
          <w:rStyle w:val="Heading5Char"/>
          <w:b w:val="0"/>
          <w:szCs w:val="22"/>
          <w:lang w:val="lv-LV"/>
        </w:rPr>
        <w:t>Ja kairinājums saglabājas, meklēt medicīnisk</w:t>
      </w:r>
      <w:r w:rsidR="005F5DA6" w:rsidRPr="00FB5EAC">
        <w:rPr>
          <w:rStyle w:val="Heading5Char"/>
          <w:b w:val="0"/>
          <w:szCs w:val="22"/>
          <w:lang w:val="lv-LV"/>
        </w:rPr>
        <w:t>o</w:t>
      </w:r>
      <w:r w:rsidRPr="00FB5EAC">
        <w:rPr>
          <w:rStyle w:val="Heading5Char"/>
          <w:b w:val="0"/>
          <w:szCs w:val="22"/>
          <w:lang w:val="lv-LV"/>
        </w:rPr>
        <w:t xml:space="preserve"> palīdzību.</w:t>
      </w:r>
    </w:p>
    <w:p w14:paraId="460D241D" w14:textId="77777777" w:rsidR="00525CA2" w:rsidRPr="00FB5EAC" w:rsidRDefault="00525CA2" w:rsidP="00FB5EAC">
      <w:pPr>
        <w:spacing w:line="240" w:lineRule="auto"/>
        <w:jc w:val="both"/>
        <w:rPr>
          <w:szCs w:val="22"/>
          <w:lang w:val="lv-LV"/>
        </w:rPr>
      </w:pPr>
      <w:r w:rsidRPr="00FB5EAC">
        <w:rPr>
          <w:szCs w:val="22"/>
          <w:lang w:val="lv-LV"/>
        </w:rPr>
        <w:t xml:space="preserve">Notraipītais apģērbs jānovelk. </w:t>
      </w:r>
    </w:p>
    <w:p w14:paraId="012F542A" w14:textId="77777777" w:rsidR="00525CA2" w:rsidRPr="00FB5EAC" w:rsidRDefault="00525CA2" w:rsidP="00FB5EAC">
      <w:pPr>
        <w:spacing w:line="240" w:lineRule="auto"/>
        <w:jc w:val="both"/>
        <w:rPr>
          <w:szCs w:val="22"/>
          <w:lang w:val="lv-LV"/>
        </w:rPr>
      </w:pPr>
      <w:r w:rsidRPr="00FB5EAC">
        <w:rPr>
          <w:szCs w:val="22"/>
          <w:lang w:val="lv-LV"/>
        </w:rPr>
        <w:t>Pēc lietošanas mazgāt rokas.</w:t>
      </w:r>
    </w:p>
    <w:p w14:paraId="0FBC8AC1" w14:textId="77777777" w:rsidR="00525CA2" w:rsidRPr="00FB5EAC" w:rsidRDefault="00525CA2" w:rsidP="00FB5EAC">
      <w:pPr>
        <w:spacing w:line="240" w:lineRule="auto"/>
        <w:jc w:val="both"/>
        <w:rPr>
          <w:szCs w:val="22"/>
          <w:lang w:val="lv-LV"/>
        </w:rPr>
      </w:pPr>
      <w:r w:rsidRPr="00FB5EAC">
        <w:rPr>
          <w:szCs w:val="22"/>
          <w:lang w:val="lv-LV"/>
        </w:rPr>
        <w:t>Personām ar zināmu pastiprinātu jutību pret tiamulīnu, vajadzētu izvairīties no saskares ar šīm veterinārajām zālēm.</w:t>
      </w:r>
    </w:p>
    <w:p w14:paraId="10A2A23F" w14:textId="77777777" w:rsidR="00C43415" w:rsidRPr="00FB5EAC" w:rsidRDefault="00C43415" w:rsidP="00FB5EAC">
      <w:pPr>
        <w:tabs>
          <w:tab w:val="clear" w:pos="567"/>
        </w:tabs>
        <w:spacing w:line="240" w:lineRule="auto"/>
        <w:rPr>
          <w:szCs w:val="22"/>
          <w:lang w:val="lv-LV"/>
        </w:rPr>
      </w:pPr>
    </w:p>
    <w:p w14:paraId="4A3715D1" w14:textId="090514D5" w:rsidR="00C43415" w:rsidRPr="00FB5EAC" w:rsidRDefault="006D788B" w:rsidP="00FB5EAC">
      <w:pPr>
        <w:tabs>
          <w:tab w:val="clear" w:pos="567"/>
        </w:tabs>
        <w:spacing w:line="240" w:lineRule="auto"/>
        <w:rPr>
          <w:szCs w:val="22"/>
          <w:u w:val="single"/>
          <w:lang w:val="lv-LV"/>
        </w:rPr>
      </w:pPr>
      <w:r w:rsidRPr="00FB5EAC">
        <w:rPr>
          <w:szCs w:val="22"/>
          <w:u w:val="single"/>
          <w:lang w:val="lv-LV"/>
        </w:rPr>
        <w:t>Grūsnība un laktācija:</w:t>
      </w:r>
    </w:p>
    <w:p w14:paraId="4158DC38" w14:textId="24B8588A" w:rsidR="006D788B" w:rsidRPr="00FB5EAC" w:rsidRDefault="005F5DA6" w:rsidP="00FB5EAC">
      <w:pPr>
        <w:spacing w:line="240" w:lineRule="auto"/>
        <w:rPr>
          <w:szCs w:val="22"/>
          <w:lang w:val="lv-LV"/>
        </w:rPr>
      </w:pPr>
      <w:r w:rsidRPr="00FB5EAC">
        <w:rPr>
          <w:szCs w:val="22"/>
          <w:lang w:val="lv-LV"/>
        </w:rPr>
        <w:t xml:space="preserve">Drīkst </w:t>
      </w:r>
      <w:r w:rsidR="006D788B" w:rsidRPr="00FB5EAC">
        <w:rPr>
          <w:szCs w:val="22"/>
          <w:lang w:val="lv-LV"/>
        </w:rPr>
        <w:t>lietot grūsnām cūkām un cūkām laktācijas periodā.</w:t>
      </w:r>
    </w:p>
    <w:p w14:paraId="7581628F" w14:textId="38DC759B" w:rsidR="0090080D" w:rsidRPr="00FB5EAC" w:rsidRDefault="0090080D" w:rsidP="00FB5EAC">
      <w:pPr>
        <w:spacing w:line="240" w:lineRule="auto"/>
        <w:rPr>
          <w:szCs w:val="22"/>
          <w:lang w:val="lv-LV"/>
        </w:rPr>
      </w:pPr>
      <w:r w:rsidRPr="00FB5EAC">
        <w:rPr>
          <w:szCs w:val="22"/>
          <w:lang w:val="lv-LV"/>
        </w:rPr>
        <w:t>Drīkst lietot vistām dēšanas laikā un vaislas vistām un tītariem reproduktīvajā periodā.</w:t>
      </w:r>
    </w:p>
    <w:p w14:paraId="4AEDEAE2" w14:textId="77777777" w:rsidR="00C43415" w:rsidRPr="00FB5EAC" w:rsidRDefault="00C43415" w:rsidP="00FB5EAC">
      <w:pPr>
        <w:tabs>
          <w:tab w:val="clear" w:pos="567"/>
        </w:tabs>
        <w:spacing w:line="240" w:lineRule="auto"/>
        <w:rPr>
          <w:szCs w:val="22"/>
          <w:u w:val="single"/>
          <w:lang w:val="lv-LV"/>
        </w:rPr>
      </w:pPr>
    </w:p>
    <w:p w14:paraId="2458B61F" w14:textId="181F3EDB" w:rsidR="00C43415" w:rsidRPr="00FB5EAC" w:rsidRDefault="00C43415" w:rsidP="00FB5EAC">
      <w:pPr>
        <w:tabs>
          <w:tab w:val="clear" w:pos="567"/>
        </w:tabs>
        <w:spacing w:line="240" w:lineRule="auto"/>
        <w:rPr>
          <w:szCs w:val="22"/>
          <w:u w:val="single"/>
          <w:lang w:val="lv-LV"/>
        </w:rPr>
      </w:pPr>
      <w:r w:rsidRPr="00FB5EAC">
        <w:rPr>
          <w:szCs w:val="22"/>
          <w:u w:val="single"/>
          <w:lang w:val="lv-LV"/>
        </w:rPr>
        <w:t>Mijiedarbība ar citām zālēm un citi mijiedarbības veidi:</w:t>
      </w:r>
    </w:p>
    <w:p w14:paraId="701CF8B3" w14:textId="77777777" w:rsidR="00836270" w:rsidRPr="00FB5EAC" w:rsidRDefault="00836270" w:rsidP="00FB5EAC">
      <w:pPr>
        <w:pStyle w:val="p1"/>
        <w:jc w:val="both"/>
        <w:rPr>
          <w:rStyle w:val="apple-converted-space"/>
          <w:sz w:val="22"/>
          <w:szCs w:val="22"/>
          <w:lang w:val="lv-LV"/>
        </w:rPr>
      </w:pPr>
      <w:r w:rsidRPr="00FB5EAC">
        <w:rPr>
          <w:sz w:val="22"/>
          <w:szCs w:val="22"/>
          <w:lang w:val="lv-LV"/>
        </w:rPr>
        <w:t>Tiamulīns mijiedarbojas ar tādiem jonoforiem kā monenzīns, salinomicīns un narazīns un var izraisīt pazīmes, kuras ir grūti atšķirt no intoksikācijas ar jonoforiem. Dzīvniekiem ārstēšanas laikā, kā arī vismaz 7 dienas pirms un pēc ārstēšanas ar tiamulīnu nelietot līdzekļus, kas satur monenzīnu, narazīnu vai salinomicīnu. Var rasties ievērojami augšanas traucējumi, kustību koordinācijas traucējumi, paralīze vai iestāties nāve.</w:t>
      </w:r>
      <w:r w:rsidRPr="00FB5EAC">
        <w:rPr>
          <w:rStyle w:val="apple-converted-space"/>
          <w:sz w:val="22"/>
          <w:szCs w:val="22"/>
          <w:lang w:val="lv-LV"/>
        </w:rPr>
        <w:t> </w:t>
      </w:r>
    </w:p>
    <w:p w14:paraId="227DEC81" w14:textId="77777777" w:rsidR="00836270" w:rsidRPr="00FB5EAC" w:rsidRDefault="00836270" w:rsidP="00FB5EAC">
      <w:pPr>
        <w:pStyle w:val="p1"/>
        <w:jc w:val="both"/>
        <w:rPr>
          <w:sz w:val="22"/>
          <w:szCs w:val="22"/>
          <w:lang w:val="lv-LV"/>
        </w:rPr>
      </w:pPr>
    </w:p>
    <w:p w14:paraId="53E6E5E8" w14:textId="00B2E399" w:rsidR="00836270" w:rsidRPr="00FB5EAC" w:rsidRDefault="00836270" w:rsidP="00FB5EAC">
      <w:pPr>
        <w:pStyle w:val="p1"/>
        <w:jc w:val="both"/>
        <w:rPr>
          <w:rStyle w:val="apple-converted-space"/>
          <w:sz w:val="22"/>
          <w:szCs w:val="22"/>
          <w:lang w:val="lv-LV"/>
        </w:rPr>
      </w:pPr>
      <w:r w:rsidRPr="00FB5EAC">
        <w:rPr>
          <w:sz w:val="22"/>
          <w:szCs w:val="22"/>
          <w:lang w:val="lv-LV"/>
        </w:rPr>
        <w:t>Ja novēro mijiedarbības pazīmes, nekavējoties pārtraukt gan tiamulīnu</w:t>
      </w:r>
      <w:r w:rsidR="005F5DA6" w:rsidRPr="00FB5EAC">
        <w:rPr>
          <w:sz w:val="22"/>
          <w:szCs w:val="22"/>
          <w:lang w:val="lv-LV"/>
        </w:rPr>
        <w:t xml:space="preserve"> saturošā dzeramā ūdens</w:t>
      </w:r>
      <w:r w:rsidRPr="00FB5EAC">
        <w:rPr>
          <w:sz w:val="22"/>
          <w:szCs w:val="22"/>
          <w:lang w:val="lv-LV"/>
        </w:rPr>
        <w:t xml:space="preserve">, gan ar jonoforiem kontaminētas barības lietošanu. Barība jālikvidē un jāaizstāj ar svaigu barību, kas nesatur pretkokcīdiju </w:t>
      </w:r>
      <w:r w:rsidR="00EB28D3" w:rsidRPr="00FB5EAC">
        <w:rPr>
          <w:sz w:val="22"/>
          <w:szCs w:val="22"/>
          <w:lang w:val="lv-LV"/>
        </w:rPr>
        <w:t>vielas</w:t>
      </w:r>
      <w:r w:rsidR="005F5DA6" w:rsidRPr="00FB5EAC">
        <w:rPr>
          <w:sz w:val="22"/>
          <w:szCs w:val="22"/>
          <w:lang w:val="lv-LV"/>
        </w:rPr>
        <w:t xml:space="preserve"> </w:t>
      </w:r>
      <w:r w:rsidR="00EB28D3" w:rsidRPr="00FB5EAC">
        <w:rPr>
          <w:sz w:val="22"/>
          <w:szCs w:val="22"/>
          <w:lang w:val="lv-LV"/>
        </w:rPr>
        <w:t>-</w:t>
      </w:r>
      <w:r w:rsidRPr="00FB5EAC">
        <w:rPr>
          <w:sz w:val="22"/>
          <w:szCs w:val="22"/>
          <w:lang w:val="lv-LV"/>
        </w:rPr>
        <w:t xml:space="preserve"> monenzīnu, salinomicīnu vai narazīnu.</w:t>
      </w:r>
      <w:r w:rsidRPr="00FB5EAC">
        <w:rPr>
          <w:rStyle w:val="apple-converted-space"/>
          <w:sz w:val="22"/>
          <w:szCs w:val="22"/>
          <w:lang w:val="lv-LV"/>
        </w:rPr>
        <w:t> </w:t>
      </w:r>
    </w:p>
    <w:p w14:paraId="5C0ED557" w14:textId="77777777" w:rsidR="00836270" w:rsidRPr="00FB5EAC" w:rsidRDefault="00836270" w:rsidP="00FB5EAC">
      <w:pPr>
        <w:pStyle w:val="p1"/>
        <w:jc w:val="both"/>
        <w:rPr>
          <w:sz w:val="22"/>
          <w:szCs w:val="22"/>
          <w:lang w:val="lv-LV"/>
        </w:rPr>
      </w:pPr>
    </w:p>
    <w:p w14:paraId="401B3F33" w14:textId="45DCAC39" w:rsidR="00836270" w:rsidRPr="00FB5EAC" w:rsidRDefault="00836270" w:rsidP="00FB5EAC">
      <w:pPr>
        <w:pStyle w:val="p1"/>
        <w:jc w:val="both"/>
        <w:rPr>
          <w:sz w:val="22"/>
          <w:szCs w:val="22"/>
          <w:lang w:val="lv-LV"/>
        </w:rPr>
      </w:pPr>
      <w:r w:rsidRPr="00FB5EAC">
        <w:rPr>
          <w:sz w:val="22"/>
          <w:szCs w:val="22"/>
          <w:lang w:val="lv-LV"/>
        </w:rPr>
        <w:t xml:space="preserve">Tiamulīna </w:t>
      </w:r>
      <w:r w:rsidR="005F5DA6" w:rsidRPr="00FB5EAC">
        <w:rPr>
          <w:sz w:val="22"/>
          <w:szCs w:val="22"/>
          <w:lang w:val="lv-LV"/>
        </w:rPr>
        <w:t xml:space="preserve">vienlaicīga </w:t>
      </w:r>
      <w:r w:rsidRPr="00FB5EAC">
        <w:rPr>
          <w:sz w:val="22"/>
          <w:szCs w:val="22"/>
          <w:lang w:val="lv-LV"/>
        </w:rPr>
        <w:t>lietošana ar divvērtīgiem jonoforu pretkokcīdiju līdzekļiem la</w:t>
      </w:r>
      <w:r w:rsidR="005F5DA6" w:rsidRPr="00FB5EAC">
        <w:rPr>
          <w:sz w:val="22"/>
          <w:szCs w:val="22"/>
          <w:lang w:val="lv-LV"/>
        </w:rPr>
        <w:t>z</w:t>
      </w:r>
      <w:r w:rsidRPr="00FB5EAC">
        <w:rPr>
          <w:sz w:val="22"/>
          <w:szCs w:val="22"/>
          <w:lang w:val="lv-LV"/>
        </w:rPr>
        <w:t>alocīdu un semduramicīnu neizraisa mijiedarbību, tomēr vienlaicīga maduramicīna lietošana var izraisīt vieglus vai mērenus augšanas traucējumus cāļiem. Šie traucējumi ir pārejoši</w:t>
      </w:r>
      <w:proofErr w:type="gramStart"/>
      <w:r w:rsidRPr="00FB5EAC">
        <w:rPr>
          <w:sz w:val="22"/>
          <w:szCs w:val="22"/>
          <w:lang w:val="lv-LV"/>
        </w:rPr>
        <w:t xml:space="preserve"> un</w:t>
      </w:r>
      <w:proofErr w:type="gramEnd"/>
      <w:r w:rsidRPr="00FB5EAC">
        <w:rPr>
          <w:sz w:val="22"/>
          <w:szCs w:val="22"/>
          <w:lang w:val="lv-LV"/>
        </w:rPr>
        <w:t xml:space="preserve"> parasti izzūd 3–5 dienu laikā pēc tiamulīna lietošanas pārtraukšanas.</w:t>
      </w:r>
      <w:r w:rsidRPr="00FB5EAC">
        <w:rPr>
          <w:rStyle w:val="apple-converted-space"/>
          <w:sz w:val="22"/>
          <w:szCs w:val="22"/>
          <w:lang w:val="lv-LV"/>
        </w:rPr>
        <w:t> </w:t>
      </w:r>
    </w:p>
    <w:p w14:paraId="7A4F8AD1" w14:textId="77777777" w:rsidR="00C43415" w:rsidRPr="00FB5EAC" w:rsidRDefault="00C43415" w:rsidP="00FB5EAC">
      <w:pPr>
        <w:tabs>
          <w:tab w:val="clear" w:pos="567"/>
        </w:tabs>
        <w:spacing w:line="240" w:lineRule="auto"/>
        <w:rPr>
          <w:szCs w:val="22"/>
          <w:lang w:val="lv-LV"/>
        </w:rPr>
      </w:pPr>
    </w:p>
    <w:p w14:paraId="588D5FAC" w14:textId="5B7C118C" w:rsidR="00C43415" w:rsidRPr="00FB5EAC" w:rsidRDefault="00C43415" w:rsidP="00FB5EAC">
      <w:pPr>
        <w:tabs>
          <w:tab w:val="clear" w:pos="567"/>
        </w:tabs>
        <w:spacing w:line="240" w:lineRule="auto"/>
        <w:rPr>
          <w:szCs w:val="22"/>
          <w:lang w:val="lv-LV"/>
        </w:rPr>
      </w:pPr>
      <w:r w:rsidRPr="00FB5EAC">
        <w:rPr>
          <w:szCs w:val="22"/>
          <w:u w:val="single"/>
          <w:lang w:val="lv-LV"/>
        </w:rPr>
        <w:t>Pārdozēšana (simptomi, rīcība ārkārtas situācijā, antidoti)</w:t>
      </w:r>
      <w:r w:rsidR="00B9222B" w:rsidRPr="00FB5EAC">
        <w:rPr>
          <w:szCs w:val="22"/>
          <w:lang w:val="lv-LV"/>
        </w:rPr>
        <w:t>:</w:t>
      </w:r>
    </w:p>
    <w:p w14:paraId="1194E19D" w14:textId="77777777" w:rsidR="006D788B" w:rsidRPr="00FB5EAC" w:rsidRDefault="006D788B" w:rsidP="00FB5EAC">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line="240" w:lineRule="auto"/>
        <w:jc w:val="both"/>
        <w:rPr>
          <w:spacing w:val="-3"/>
          <w:szCs w:val="22"/>
          <w:lang w:val="lv-LV"/>
        </w:rPr>
      </w:pPr>
      <w:r w:rsidRPr="00FB5EAC">
        <w:rPr>
          <w:spacing w:val="-3"/>
          <w:szCs w:val="22"/>
          <w:lang w:val="lv-LV"/>
        </w:rPr>
        <w:t>Tiamulīnam ir relatīvi augsts terapeitiskais indekss</w:t>
      </w:r>
      <w:proofErr w:type="gramStart"/>
      <w:r w:rsidRPr="00FB5EAC">
        <w:rPr>
          <w:spacing w:val="-3"/>
          <w:szCs w:val="22"/>
          <w:lang w:val="lv-LV"/>
        </w:rPr>
        <w:t xml:space="preserve"> un</w:t>
      </w:r>
      <w:proofErr w:type="gramEnd"/>
      <w:r w:rsidRPr="00FB5EAC">
        <w:rPr>
          <w:spacing w:val="-3"/>
          <w:szCs w:val="22"/>
          <w:lang w:val="lv-LV"/>
        </w:rPr>
        <w:t xml:space="preserve"> pārdozēšanas iespējamību uzskata par nelielu, it īpaši, ja, lietojot neatbilstoši augstas koncentrācijas, tiek samazināta ūdens un līdz ar to arī tiamulīna lietošana.</w:t>
      </w:r>
    </w:p>
    <w:p w14:paraId="17A00FA4" w14:textId="77777777" w:rsidR="006D788B" w:rsidRPr="00FB5EAC" w:rsidRDefault="006D788B" w:rsidP="00FB5EAC">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line="240" w:lineRule="auto"/>
        <w:jc w:val="both"/>
        <w:rPr>
          <w:spacing w:val="-3"/>
          <w:szCs w:val="22"/>
          <w:lang w:val="lv-LV"/>
        </w:rPr>
      </w:pPr>
      <w:r w:rsidRPr="00FB5EAC">
        <w:rPr>
          <w:spacing w:val="-3"/>
          <w:szCs w:val="22"/>
          <w:lang w:val="lv-LV"/>
        </w:rPr>
        <w:t>Toksicitātes klīniskās pazīmes vistām ir šādas: kloniski krampji un gulēšana uz sāna. Simptomi tītariem ir šādi: kloniski krampji, laterāla vai dorsāla pozīcija, siekalošanās un ptoze.</w:t>
      </w:r>
    </w:p>
    <w:p w14:paraId="779C63B4" w14:textId="77777777" w:rsidR="00EB28D3" w:rsidRPr="00FB5EAC" w:rsidRDefault="00EB28D3" w:rsidP="00FB5EAC">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line="240" w:lineRule="auto"/>
        <w:jc w:val="both"/>
        <w:rPr>
          <w:spacing w:val="-3"/>
          <w:szCs w:val="22"/>
          <w:lang w:val="lv-LV"/>
        </w:rPr>
      </w:pPr>
      <w:r w:rsidRPr="00FB5EAC">
        <w:rPr>
          <w:spacing w:val="-3"/>
          <w:szCs w:val="22"/>
          <w:lang w:val="lv-LV"/>
        </w:rPr>
        <w:t>Ja rodas intoksikācijas pazīmes, nekavējoties jāpārtrauc zāles saturošā ūdens padeve un jānomaina ar tīru ūdeni.</w:t>
      </w:r>
    </w:p>
    <w:p w14:paraId="429C2B1E" w14:textId="77777777" w:rsidR="00C43415" w:rsidRPr="00FB5EAC" w:rsidRDefault="00C43415" w:rsidP="00FB5EAC">
      <w:pPr>
        <w:tabs>
          <w:tab w:val="clear" w:pos="567"/>
        </w:tabs>
        <w:spacing w:line="240" w:lineRule="auto"/>
        <w:rPr>
          <w:szCs w:val="22"/>
          <w:lang w:val="lv-LV"/>
        </w:rPr>
      </w:pPr>
    </w:p>
    <w:p w14:paraId="7C2EEB5F" w14:textId="6D63B2A3" w:rsidR="00C43415" w:rsidRPr="00FB5EAC" w:rsidRDefault="00C43415" w:rsidP="00FB5EAC">
      <w:pPr>
        <w:tabs>
          <w:tab w:val="clear" w:pos="567"/>
        </w:tabs>
        <w:spacing w:line="240" w:lineRule="auto"/>
        <w:rPr>
          <w:szCs w:val="22"/>
          <w:lang w:val="lv-LV"/>
        </w:rPr>
      </w:pPr>
      <w:r w:rsidRPr="00FB5EAC">
        <w:rPr>
          <w:szCs w:val="22"/>
          <w:u w:val="single"/>
          <w:lang w:val="lv-LV"/>
        </w:rPr>
        <w:t>Nesaderība</w:t>
      </w:r>
      <w:r w:rsidR="00B9222B" w:rsidRPr="00FB5EAC">
        <w:rPr>
          <w:szCs w:val="22"/>
          <w:lang w:val="lv-LV"/>
        </w:rPr>
        <w:t>:</w:t>
      </w:r>
    </w:p>
    <w:p w14:paraId="16B4DA56" w14:textId="3DC7DAED" w:rsidR="006D788B" w:rsidRPr="00FB5EAC" w:rsidRDefault="006D788B" w:rsidP="00FB5EAC">
      <w:pPr>
        <w:pStyle w:val="p1"/>
        <w:jc w:val="both"/>
        <w:rPr>
          <w:sz w:val="22"/>
          <w:szCs w:val="22"/>
          <w:lang w:val="lv-LV"/>
        </w:rPr>
      </w:pPr>
      <w:r w:rsidRPr="00FB5EAC">
        <w:rPr>
          <w:sz w:val="22"/>
          <w:szCs w:val="22"/>
          <w:lang w:val="lv-LV"/>
        </w:rPr>
        <w:t xml:space="preserve">Tā kā nav veikti saderības pētījumi, šīs veterinārās zāles nedrīkst lietot maisījumā ar </w:t>
      </w:r>
      <w:proofErr w:type="gramStart"/>
      <w:r w:rsidRPr="00FB5EAC">
        <w:rPr>
          <w:sz w:val="22"/>
          <w:szCs w:val="22"/>
          <w:lang w:val="lv-LV"/>
        </w:rPr>
        <w:t>citām</w:t>
      </w:r>
      <w:r w:rsidR="005F5DA6" w:rsidRPr="00FB5EAC">
        <w:rPr>
          <w:sz w:val="22"/>
          <w:szCs w:val="22"/>
          <w:lang w:val="lv-LV"/>
        </w:rPr>
        <w:t xml:space="preserve"> </w:t>
      </w:r>
      <w:r w:rsidRPr="00FB5EAC">
        <w:rPr>
          <w:sz w:val="22"/>
          <w:szCs w:val="22"/>
          <w:lang w:val="lv-LV"/>
        </w:rPr>
        <w:t>veterinārajām zālēm</w:t>
      </w:r>
      <w:proofErr w:type="gramEnd"/>
      <w:r w:rsidRPr="00FB5EAC">
        <w:rPr>
          <w:sz w:val="22"/>
          <w:szCs w:val="22"/>
          <w:lang w:val="lv-LV"/>
        </w:rPr>
        <w:t>.</w:t>
      </w:r>
      <w:r w:rsidRPr="00FB5EAC">
        <w:rPr>
          <w:rStyle w:val="apple-converted-space"/>
          <w:sz w:val="22"/>
          <w:szCs w:val="22"/>
          <w:lang w:val="lv-LV"/>
        </w:rPr>
        <w:t> </w:t>
      </w:r>
    </w:p>
    <w:p w14:paraId="2F0894AC" w14:textId="77777777" w:rsidR="00C43415" w:rsidRPr="00FB5EAC" w:rsidRDefault="00C43415" w:rsidP="00FB5EAC">
      <w:pPr>
        <w:tabs>
          <w:tab w:val="clear" w:pos="567"/>
        </w:tabs>
        <w:spacing w:line="240" w:lineRule="auto"/>
        <w:rPr>
          <w:szCs w:val="22"/>
          <w:lang w:val="lv-LV"/>
        </w:rPr>
      </w:pPr>
    </w:p>
    <w:p w14:paraId="773C5961" w14:textId="77777777" w:rsidR="00C43415" w:rsidRPr="00FB5EAC" w:rsidRDefault="00C43415" w:rsidP="00FB5EAC">
      <w:pPr>
        <w:tabs>
          <w:tab w:val="clear" w:pos="567"/>
        </w:tabs>
        <w:spacing w:line="240" w:lineRule="auto"/>
        <w:rPr>
          <w:color w:val="000000"/>
          <w:szCs w:val="22"/>
          <w:lang w:val="lv-LV"/>
        </w:rPr>
      </w:pPr>
    </w:p>
    <w:p w14:paraId="613DE8B4" w14:textId="77777777" w:rsidR="00C43415" w:rsidRPr="00FB5EAC" w:rsidRDefault="00C43415" w:rsidP="00FB5EAC">
      <w:pPr>
        <w:spacing w:line="240" w:lineRule="auto"/>
        <w:ind w:hanging="567"/>
        <w:rPr>
          <w:b/>
          <w:color w:val="000000"/>
          <w:szCs w:val="22"/>
          <w:lang w:val="lv-LV"/>
        </w:rPr>
      </w:pPr>
      <w:r w:rsidRPr="00FB5EAC">
        <w:rPr>
          <w:b/>
          <w:color w:val="000000"/>
          <w:szCs w:val="22"/>
          <w:highlight w:val="lightGray"/>
          <w:lang w:val="lv-LV"/>
        </w:rPr>
        <w:t>13.</w:t>
      </w:r>
      <w:r w:rsidRPr="00FB5EAC">
        <w:rPr>
          <w:b/>
          <w:color w:val="000000"/>
          <w:szCs w:val="22"/>
          <w:lang w:val="lv-LV"/>
        </w:rPr>
        <w:tab/>
      </w:r>
      <w:r w:rsidRPr="00FB5EAC">
        <w:rPr>
          <w:b/>
          <w:caps/>
          <w:color w:val="000000"/>
          <w:szCs w:val="22"/>
          <w:lang w:val="lv-LV"/>
        </w:rPr>
        <w:t>ĪPAŠI norādījumi neizlietotU VETERINĀRO ZĀĻU vai to atkritumU IZNĪCINĀŠANAI</w:t>
      </w:r>
    </w:p>
    <w:p w14:paraId="1F153502" w14:textId="77777777" w:rsidR="00C43415" w:rsidRPr="00FB5EAC" w:rsidRDefault="00C43415" w:rsidP="00FB5EAC">
      <w:pPr>
        <w:tabs>
          <w:tab w:val="clear" w:pos="567"/>
        </w:tabs>
        <w:spacing w:line="240" w:lineRule="auto"/>
        <w:rPr>
          <w:color w:val="000000"/>
          <w:szCs w:val="22"/>
          <w:lang w:val="lv-LV"/>
        </w:rPr>
      </w:pPr>
    </w:p>
    <w:p w14:paraId="4276B611" w14:textId="21D7144F" w:rsidR="006D788B" w:rsidRPr="00FB5EAC" w:rsidRDefault="006D788B" w:rsidP="00FB5EAC">
      <w:pPr>
        <w:tabs>
          <w:tab w:val="clear" w:pos="567"/>
        </w:tabs>
        <w:spacing w:line="240" w:lineRule="auto"/>
        <w:rPr>
          <w:color w:val="000000"/>
          <w:szCs w:val="22"/>
          <w:lang w:val="lv-LV"/>
        </w:rPr>
      </w:pPr>
      <w:r w:rsidRPr="00FB5EAC">
        <w:rPr>
          <w:color w:val="000000"/>
          <w:szCs w:val="22"/>
          <w:lang w:val="lv-LV"/>
        </w:rPr>
        <w:t>Jebkuras neizlietotas veterinārās zāles vai to atkritumi jāiznīcina saskaņā ar nacionālajiem tiesību aktiem.</w:t>
      </w:r>
    </w:p>
    <w:p w14:paraId="5332CC00" w14:textId="5EC909C5" w:rsidR="005F5DA6" w:rsidRPr="00FB5EAC" w:rsidRDefault="005F5DA6" w:rsidP="00FB5EAC">
      <w:pPr>
        <w:tabs>
          <w:tab w:val="clear" w:pos="567"/>
        </w:tabs>
        <w:spacing w:line="240" w:lineRule="auto"/>
        <w:rPr>
          <w:color w:val="000000"/>
          <w:szCs w:val="22"/>
          <w:lang w:val="lv-LV"/>
        </w:rPr>
      </w:pPr>
    </w:p>
    <w:p w14:paraId="6188A860" w14:textId="77777777" w:rsidR="005F5DA6" w:rsidRPr="00FB5EAC" w:rsidRDefault="005F5DA6" w:rsidP="00FB5EAC">
      <w:pPr>
        <w:tabs>
          <w:tab w:val="clear" w:pos="567"/>
        </w:tabs>
        <w:spacing w:line="240" w:lineRule="auto"/>
        <w:rPr>
          <w:color w:val="000000"/>
          <w:szCs w:val="22"/>
          <w:lang w:val="lv-LV"/>
        </w:rPr>
      </w:pPr>
    </w:p>
    <w:p w14:paraId="6A696670" w14:textId="5E5E30FF" w:rsidR="00C43415" w:rsidRPr="00FB5EAC" w:rsidRDefault="00C43415" w:rsidP="00FB5EAC">
      <w:pPr>
        <w:spacing w:line="240" w:lineRule="auto"/>
        <w:rPr>
          <w:color w:val="000000"/>
          <w:szCs w:val="22"/>
          <w:lang w:val="lv-LV"/>
        </w:rPr>
      </w:pPr>
      <w:r w:rsidRPr="00FB5EAC">
        <w:rPr>
          <w:b/>
          <w:color w:val="000000"/>
          <w:szCs w:val="22"/>
          <w:lang w:val="lv-LV"/>
        </w:rPr>
        <w:lastRenderedPageBreak/>
        <w:t>DATUMS, KAD LIETOŠANAS INSTRUKCIJA PĒDĒJO REIZI TIKA APSTIPRINĀTA</w:t>
      </w:r>
    </w:p>
    <w:p w14:paraId="688BD64A" w14:textId="77777777" w:rsidR="00C43415" w:rsidRPr="00FB5EAC" w:rsidRDefault="00C43415" w:rsidP="00FB5EAC">
      <w:pPr>
        <w:tabs>
          <w:tab w:val="clear" w:pos="567"/>
        </w:tabs>
        <w:spacing w:line="240" w:lineRule="auto"/>
        <w:rPr>
          <w:color w:val="000000"/>
          <w:szCs w:val="22"/>
          <w:lang w:val="lv-LV"/>
        </w:rPr>
      </w:pPr>
    </w:p>
    <w:p w14:paraId="7F2F4AC3" w14:textId="44716A56" w:rsidR="00C43415" w:rsidRPr="00FB5EAC" w:rsidRDefault="005F5DA6" w:rsidP="00FB5EAC">
      <w:pPr>
        <w:tabs>
          <w:tab w:val="clear" w:pos="567"/>
        </w:tabs>
        <w:spacing w:line="240" w:lineRule="auto"/>
        <w:rPr>
          <w:color w:val="000000"/>
          <w:szCs w:val="22"/>
          <w:lang w:val="lv-LV"/>
        </w:rPr>
      </w:pPr>
      <w:r w:rsidRPr="00FB5EAC">
        <w:rPr>
          <w:color w:val="000000"/>
          <w:szCs w:val="22"/>
          <w:lang w:val="lv-LV"/>
        </w:rPr>
        <w:t>07</w:t>
      </w:r>
      <w:r w:rsidR="008B027D" w:rsidRPr="00FB5EAC">
        <w:rPr>
          <w:color w:val="000000"/>
          <w:szCs w:val="22"/>
          <w:lang w:val="lv-LV"/>
        </w:rPr>
        <w:t>/</w:t>
      </w:r>
      <w:r w:rsidR="00955D5A" w:rsidRPr="00FB5EAC">
        <w:rPr>
          <w:color w:val="000000"/>
          <w:szCs w:val="22"/>
          <w:lang w:val="lv-LV"/>
        </w:rPr>
        <w:t>2020</w:t>
      </w:r>
    </w:p>
    <w:p w14:paraId="54540C6E" w14:textId="77777777" w:rsidR="00C43415" w:rsidRPr="00FB5EAC" w:rsidRDefault="00C43415" w:rsidP="00FB5EAC">
      <w:pPr>
        <w:tabs>
          <w:tab w:val="clear" w:pos="567"/>
        </w:tabs>
        <w:spacing w:line="240" w:lineRule="auto"/>
        <w:rPr>
          <w:color w:val="000000"/>
          <w:szCs w:val="22"/>
          <w:lang w:val="lv-LV"/>
        </w:rPr>
      </w:pPr>
    </w:p>
    <w:p w14:paraId="213F63DA" w14:textId="77777777" w:rsidR="00EB28D3" w:rsidRPr="00FB5EAC" w:rsidRDefault="00EB28D3" w:rsidP="00FB5EAC">
      <w:pPr>
        <w:tabs>
          <w:tab w:val="clear" w:pos="567"/>
        </w:tabs>
        <w:spacing w:line="240" w:lineRule="auto"/>
        <w:rPr>
          <w:color w:val="000000"/>
          <w:szCs w:val="22"/>
          <w:lang w:val="lv-LV"/>
        </w:rPr>
      </w:pPr>
    </w:p>
    <w:p w14:paraId="376DBFE3" w14:textId="32FE7DD4" w:rsidR="00C43415" w:rsidRPr="00FB5EAC" w:rsidRDefault="00C43415" w:rsidP="00FB5EAC">
      <w:pPr>
        <w:spacing w:line="240" w:lineRule="auto"/>
        <w:ind w:hanging="567"/>
        <w:rPr>
          <w:color w:val="000000"/>
          <w:szCs w:val="22"/>
          <w:lang w:val="lv-LV"/>
        </w:rPr>
      </w:pPr>
      <w:r w:rsidRPr="00FB5EAC">
        <w:rPr>
          <w:b/>
          <w:color w:val="000000"/>
          <w:szCs w:val="22"/>
          <w:highlight w:val="lightGray"/>
          <w:lang w:val="lv-LV"/>
        </w:rPr>
        <w:t>15.</w:t>
      </w:r>
      <w:r w:rsidRPr="00FB5EAC">
        <w:rPr>
          <w:b/>
          <w:color w:val="000000"/>
          <w:szCs w:val="22"/>
          <w:lang w:val="lv-LV"/>
        </w:rPr>
        <w:tab/>
        <w:t>CITA INFORMĀCIJA</w:t>
      </w:r>
    </w:p>
    <w:p w14:paraId="6D6BA595" w14:textId="77777777" w:rsidR="00262F2E" w:rsidRPr="00FB5EAC" w:rsidRDefault="00262F2E" w:rsidP="00FB5EAC">
      <w:pPr>
        <w:spacing w:line="240" w:lineRule="auto"/>
        <w:rPr>
          <w:szCs w:val="22"/>
          <w:lang w:val="lv-LV"/>
        </w:rPr>
      </w:pPr>
    </w:p>
    <w:p w14:paraId="55D836D4" w14:textId="77777777" w:rsidR="00262F2E" w:rsidRPr="00FB5EAC" w:rsidRDefault="00262F2E" w:rsidP="00FB5EAC">
      <w:pPr>
        <w:spacing w:line="240" w:lineRule="auto"/>
        <w:rPr>
          <w:szCs w:val="22"/>
          <w:lang w:val="lv-LV"/>
        </w:rPr>
      </w:pPr>
      <w:proofErr w:type="gramStart"/>
      <w:r w:rsidRPr="00FB5EAC">
        <w:rPr>
          <w:szCs w:val="22"/>
          <w:lang w:val="lv-LV"/>
        </w:rPr>
        <w:t>Augsta blīvuma polietilēna (ABPE) pudeles (100 ml, 1000 ml),</w:t>
      </w:r>
      <w:proofErr w:type="gramEnd"/>
      <w:r w:rsidRPr="00FB5EAC">
        <w:rPr>
          <w:szCs w:val="22"/>
          <w:lang w:val="lv-LV"/>
        </w:rPr>
        <w:t xml:space="preserve"> ar skrūvējamiem ABPE vāciņiem un alumīnija aizdari.</w:t>
      </w:r>
    </w:p>
    <w:p w14:paraId="08673ED6" w14:textId="69AB5869" w:rsidR="00C43415" w:rsidRPr="00FB5EAC" w:rsidRDefault="00262F2E" w:rsidP="00FB5EAC">
      <w:pPr>
        <w:spacing w:line="240" w:lineRule="auto"/>
        <w:rPr>
          <w:szCs w:val="22"/>
          <w:lang w:val="lv-LV"/>
        </w:rPr>
      </w:pPr>
      <w:r w:rsidRPr="00FB5EAC">
        <w:rPr>
          <w:szCs w:val="22"/>
          <w:lang w:val="lv-LV"/>
        </w:rPr>
        <w:t>100 ml pudele kartona kastē.</w:t>
      </w:r>
    </w:p>
    <w:p w14:paraId="40A82436" w14:textId="77777777" w:rsidR="00262F2E" w:rsidRPr="00FB5EAC" w:rsidRDefault="00262F2E" w:rsidP="00FB5EAC">
      <w:pPr>
        <w:tabs>
          <w:tab w:val="clear" w:pos="567"/>
        </w:tabs>
        <w:spacing w:line="240" w:lineRule="auto"/>
        <w:rPr>
          <w:rFonts w:eastAsiaTheme="minorHAnsi"/>
          <w:szCs w:val="22"/>
          <w:lang w:val="lv-LV"/>
        </w:rPr>
      </w:pPr>
      <w:r w:rsidRPr="00FB5EAC">
        <w:rPr>
          <w:rFonts w:eastAsiaTheme="minorHAnsi"/>
          <w:szCs w:val="22"/>
          <w:lang w:val="lv-LV"/>
        </w:rPr>
        <w:t>Ne visi iepakojuma izmēri var tikt izplatīti. </w:t>
      </w:r>
    </w:p>
    <w:p w14:paraId="0D81F1DE" w14:textId="77777777" w:rsidR="00262F2E" w:rsidRPr="00FB5EAC" w:rsidRDefault="00262F2E" w:rsidP="00FB5EAC">
      <w:pPr>
        <w:tabs>
          <w:tab w:val="clear" w:pos="567"/>
        </w:tabs>
        <w:spacing w:line="240" w:lineRule="auto"/>
        <w:rPr>
          <w:rFonts w:eastAsiaTheme="minorHAnsi"/>
          <w:szCs w:val="22"/>
          <w:lang w:val="lv-LV"/>
        </w:rPr>
      </w:pPr>
    </w:p>
    <w:p w14:paraId="4D287CF5" w14:textId="77777777" w:rsidR="00262F2E" w:rsidRPr="00FB5EAC" w:rsidRDefault="00262F2E" w:rsidP="00FB5EAC">
      <w:pPr>
        <w:tabs>
          <w:tab w:val="clear" w:pos="567"/>
        </w:tabs>
        <w:spacing w:line="240" w:lineRule="auto"/>
        <w:rPr>
          <w:rFonts w:eastAsiaTheme="minorHAnsi"/>
          <w:szCs w:val="22"/>
          <w:lang w:val="lv-LV"/>
        </w:rPr>
      </w:pPr>
      <w:r w:rsidRPr="00FB5EAC">
        <w:rPr>
          <w:rFonts w:eastAsiaTheme="minorHAnsi"/>
          <w:szCs w:val="22"/>
          <w:lang w:val="lv-LV"/>
        </w:rPr>
        <w:t>Lietošanai dzīvniekiem. </w:t>
      </w:r>
    </w:p>
    <w:p w14:paraId="53D29CEA" w14:textId="77777777" w:rsidR="00262F2E" w:rsidRPr="00FB5EAC" w:rsidRDefault="00262F2E" w:rsidP="00FB5EAC">
      <w:pPr>
        <w:tabs>
          <w:tab w:val="clear" w:pos="567"/>
        </w:tabs>
        <w:spacing w:line="240" w:lineRule="auto"/>
        <w:rPr>
          <w:rFonts w:eastAsiaTheme="minorHAnsi"/>
          <w:szCs w:val="22"/>
          <w:lang w:val="lv-LV"/>
        </w:rPr>
      </w:pPr>
      <w:r w:rsidRPr="00FB5EAC">
        <w:rPr>
          <w:rFonts w:eastAsiaTheme="minorHAnsi"/>
          <w:szCs w:val="22"/>
          <w:lang w:val="lv-LV"/>
        </w:rPr>
        <w:t>Recepšu veterinārās zāles. </w:t>
      </w:r>
    </w:p>
    <w:p w14:paraId="4DEB3E33" w14:textId="77777777" w:rsidR="00C43415" w:rsidRPr="00FB5EAC" w:rsidRDefault="00C43415" w:rsidP="00FB5EAC">
      <w:pPr>
        <w:spacing w:line="240" w:lineRule="auto"/>
        <w:rPr>
          <w:noProof/>
          <w:szCs w:val="22"/>
          <w:lang w:val="lv-LV"/>
        </w:rPr>
      </w:pPr>
    </w:p>
    <w:sectPr w:rsidR="00C43415" w:rsidRPr="00FB5EAC">
      <w:headerReference w:type="even" r:id="rId7"/>
      <w:headerReference w:type="default" r:id="rId8"/>
      <w:footerReference w:type="even" r:id="rId9"/>
      <w:footerReference w:type="default" r:id="rId10"/>
      <w:headerReference w:type="first" r:id="rId11"/>
      <w:footerReference w:type="first" r:id="rId12"/>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4BD4F2" w14:textId="77777777" w:rsidR="003F4645" w:rsidRDefault="003F4645">
      <w:pPr>
        <w:spacing w:line="240" w:lineRule="auto"/>
      </w:pPr>
      <w:r>
        <w:separator/>
      </w:r>
    </w:p>
  </w:endnote>
  <w:endnote w:type="continuationSeparator" w:id="0">
    <w:p w14:paraId="5534A81B" w14:textId="77777777" w:rsidR="003F4645" w:rsidRDefault="003F46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 w:name="TimesNewRomanPSMT">
    <w:altName w:val="Times New Roman"/>
    <w:charset w:val="00"/>
    <w:family w:val="roman"/>
    <w:pitch w:val="variable"/>
    <w:sig w:usb0="00000000" w:usb1="C0007841"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8A2E59" w14:textId="77777777" w:rsidR="009B6FCC" w:rsidRDefault="009B6F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51C" w14:textId="77777777" w:rsidR="009B6FCC" w:rsidRDefault="009B6FCC">
    <w:pPr>
      <w:pStyle w:val="Footer"/>
      <w:tabs>
        <w:tab w:val="clear" w:pos="8930"/>
        <w:tab w:val="right" w:pos="8931"/>
      </w:tabs>
      <w:rPr>
        <w:rFonts w:ascii="Times New Roman" w:hAnsi="Times New Roman"/>
        <w:lang w:val="el-GR"/>
      </w:rPr>
    </w:pPr>
  </w:p>
  <w:p w14:paraId="1BD0BCCB" w14:textId="63F74993" w:rsidR="009B6FCC" w:rsidRPr="002C2A34" w:rsidRDefault="009B6FCC">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EB28D3">
      <w:rPr>
        <w:rFonts w:ascii="Times New Roman" w:hAnsi="Times New Roman"/>
        <w:noProof/>
      </w:rPr>
      <w:t>5</w:t>
    </w:r>
    <w:r w:rsidRPr="002C2A34">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174E5C" w14:textId="77777777" w:rsidR="009B6FCC" w:rsidRPr="002C2A34" w:rsidRDefault="009B6FCC">
    <w:pPr>
      <w:pStyle w:val="Footer"/>
      <w:tabs>
        <w:tab w:val="clear" w:pos="8930"/>
        <w:tab w:val="right" w:pos="8931"/>
      </w:tabs>
      <w:rPr>
        <w:rFonts w:ascii="Times New Roman" w:hAnsi="Times New Roman"/>
      </w:rPr>
    </w:pPr>
  </w:p>
  <w:p w14:paraId="3E260852" w14:textId="2C0A6D3B" w:rsidR="009B6FCC" w:rsidRDefault="009B6FCC">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195009">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C1290F" w14:textId="77777777" w:rsidR="003F4645" w:rsidRDefault="003F4645">
      <w:pPr>
        <w:spacing w:line="240" w:lineRule="auto"/>
      </w:pPr>
      <w:r>
        <w:separator/>
      </w:r>
    </w:p>
  </w:footnote>
  <w:footnote w:type="continuationSeparator" w:id="0">
    <w:p w14:paraId="69DE6486" w14:textId="77777777" w:rsidR="003F4645" w:rsidRDefault="003F46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AE5B1E" w14:textId="77777777" w:rsidR="009B6FCC" w:rsidRDefault="009B6F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D40CBF" w14:textId="77777777" w:rsidR="009B6FCC" w:rsidRDefault="009B6F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F47C09" w14:textId="77777777" w:rsidR="009B6FCC" w:rsidRDefault="009B6F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8E36BF6"/>
    <w:multiLevelType w:val="hybridMultilevel"/>
    <w:tmpl w:val="E03840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8"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0"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4"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29"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7" w15:restartNumberingAfterBreak="0">
    <w:nsid w:val="741D6032"/>
    <w:multiLevelType w:val="hybridMultilevel"/>
    <w:tmpl w:val="0A68AF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4"/>
  </w:num>
  <w:num w:numId="4">
    <w:abstractNumId w:val="33"/>
  </w:num>
  <w:num w:numId="5">
    <w:abstractNumId w:val="11"/>
  </w:num>
  <w:num w:numId="6">
    <w:abstractNumId w:val="22"/>
  </w:num>
  <w:num w:numId="7">
    <w:abstractNumId w:val="21"/>
  </w:num>
  <w:num w:numId="8">
    <w:abstractNumId w:val="7"/>
  </w:num>
  <w:num w:numId="9">
    <w:abstractNumId w:val="31"/>
  </w:num>
  <w:num w:numId="10">
    <w:abstractNumId w:val="32"/>
  </w:num>
  <w:num w:numId="11">
    <w:abstractNumId w:val="17"/>
  </w:num>
  <w:num w:numId="12">
    <w:abstractNumId w:val="13"/>
  </w:num>
  <w:num w:numId="13">
    <w:abstractNumId w:val="2"/>
  </w:num>
  <w:num w:numId="14">
    <w:abstractNumId w:val="30"/>
  </w:num>
  <w:num w:numId="15">
    <w:abstractNumId w:val="19"/>
  </w:num>
  <w:num w:numId="16">
    <w:abstractNumId w:val="35"/>
  </w:num>
  <w:num w:numId="17">
    <w:abstractNumId w:val="8"/>
  </w:num>
  <w:num w:numId="18">
    <w:abstractNumId w:val="1"/>
  </w:num>
  <w:num w:numId="19">
    <w:abstractNumId w:val="18"/>
  </w:num>
  <w:num w:numId="20">
    <w:abstractNumId w:val="3"/>
  </w:num>
  <w:num w:numId="21">
    <w:abstractNumId w:val="5"/>
  </w:num>
  <w:num w:numId="22">
    <w:abstractNumId w:val="25"/>
  </w:num>
  <w:num w:numId="23">
    <w:abstractNumId w:val="29"/>
  </w:num>
  <w:num w:numId="24">
    <w:abstractNumId w:val="24"/>
  </w:num>
  <w:num w:numId="25">
    <w:abstractNumId w:val="12"/>
  </w:num>
  <w:num w:numId="26">
    <w:abstractNumId w:val="10"/>
  </w:num>
  <w:num w:numId="27">
    <w:abstractNumId w:val="20"/>
  </w:num>
  <w:num w:numId="28">
    <w:abstractNumId w:val="23"/>
  </w:num>
  <w:num w:numId="29">
    <w:abstractNumId w:val="14"/>
  </w:num>
  <w:num w:numId="30">
    <w:abstractNumId w:val="9"/>
  </w:num>
  <w:num w:numId="31">
    <w:abstractNumId w:val="27"/>
  </w:num>
  <w:num w:numId="32">
    <w:abstractNumId w:val="28"/>
  </w:num>
  <w:num w:numId="33">
    <w:abstractNumId w:val="26"/>
  </w:num>
  <w:num w:numId="34">
    <w:abstractNumId w:val="15"/>
  </w:num>
  <w:num w:numId="35">
    <w:abstractNumId w:val="4"/>
  </w:num>
  <w:num w:numId="36">
    <w:abstractNumId w:val="36"/>
  </w:num>
  <w:num w:numId="37">
    <w:abstractNumId w:val="16"/>
  </w:num>
  <w:num w:numId="38">
    <w:abstractNumId w:val="38"/>
  </w:num>
  <w:num w:numId="39">
    <w:abstractNumId w:val="6"/>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415"/>
    <w:rsid w:val="00021A66"/>
    <w:rsid w:val="000A3A7D"/>
    <w:rsid w:val="00106741"/>
    <w:rsid w:val="00142DEA"/>
    <w:rsid w:val="00147874"/>
    <w:rsid w:val="00184255"/>
    <w:rsid w:val="00195009"/>
    <w:rsid w:val="001D6AB5"/>
    <w:rsid w:val="001E4AA3"/>
    <w:rsid w:val="00204E19"/>
    <w:rsid w:val="00234962"/>
    <w:rsid w:val="0026243A"/>
    <w:rsid w:val="002627ED"/>
    <w:rsid w:val="00262F2E"/>
    <w:rsid w:val="00276671"/>
    <w:rsid w:val="002B2BFB"/>
    <w:rsid w:val="003435EC"/>
    <w:rsid w:val="003538CE"/>
    <w:rsid w:val="0036182A"/>
    <w:rsid w:val="00382C4C"/>
    <w:rsid w:val="003F4645"/>
    <w:rsid w:val="004060C8"/>
    <w:rsid w:val="00422BC4"/>
    <w:rsid w:val="00451ED4"/>
    <w:rsid w:val="00496ADD"/>
    <w:rsid w:val="004C148A"/>
    <w:rsid w:val="004C4853"/>
    <w:rsid w:val="00525CA2"/>
    <w:rsid w:val="0053746C"/>
    <w:rsid w:val="00537E86"/>
    <w:rsid w:val="005A230B"/>
    <w:rsid w:val="005B16E8"/>
    <w:rsid w:val="005E0A2E"/>
    <w:rsid w:val="005F5DA6"/>
    <w:rsid w:val="00651F28"/>
    <w:rsid w:val="006624FD"/>
    <w:rsid w:val="00696A11"/>
    <w:rsid w:val="006B6214"/>
    <w:rsid w:val="006C52EE"/>
    <w:rsid w:val="006D788B"/>
    <w:rsid w:val="00706EF0"/>
    <w:rsid w:val="00716600"/>
    <w:rsid w:val="007B3940"/>
    <w:rsid w:val="007E2A21"/>
    <w:rsid w:val="00807B86"/>
    <w:rsid w:val="00836270"/>
    <w:rsid w:val="00836543"/>
    <w:rsid w:val="00841853"/>
    <w:rsid w:val="0085506D"/>
    <w:rsid w:val="008903DE"/>
    <w:rsid w:val="008B027D"/>
    <w:rsid w:val="008B51CB"/>
    <w:rsid w:val="008B7602"/>
    <w:rsid w:val="008C5E99"/>
    <w:rsid w:val="008D101D"/>
    <w:rsid w:val="0090080D"/>
    <w:rsid w:val="009023CC"/>
    <w:rsid w:val="0090331D"/>
    <w:rsid w:val="009421AA"/>
    <w:rsid w:val="00955D5A"/>
    <w:rsid w:val="00972C40"/>
    <w:rsid w:val="009B4BC5"/>
    <w:rsid w:val="009B6FCC"/>
    <w:rsid w:val="009E7D8A"/>
    <w:rsid w:val="00A16148"/>
    <w:rsid w:val="00A279E6"/>
    <w:rsid w:val="00A35AA3"/>
    <w:rsid w:val="00AB0E7F"/>
    <w:rsid w:val="00B15A96"/>
    <w:rsid w:val="00B26F5D"/>
    <w:rsid w:val="00B40BD7"/>
    <w:rsid w:val="00B55E85"/>
    <w:rsid w:val="00B9222B"/>
    <w:rsid w:val="00BE4595"/>
    <w:rsid w:val="00BF432D"/>
    <w:rsid w:val="00BF4920"/>
    <w:rsid w:val="00C01685"/>
    <w:rsid w:val="00C12A9F"/>
    <w:rsid w:val="00C24EF5"/>
    <w:rsid w:val="00C43415"/>
    <w:rsid w:val="00C72DD0"/>
    <w:rsid w:val="00C73D44"/>
    <w:rsid w:val="00C7582F"/>
    <w:rsid w:val="00C802D9"/>
    <w:rsid w:val="00CC42AB"/>
    <w:rsid w:val="00D61E42"/>
    <w:rsid w:val="00DB2023"/>
    <w:rsid w:val="00DD2961"/>
    <w:rsid w:val="00DE4318"/>
    <w:rsid w:val="00E172C4"/>
    <w:rsid w:val="00E35378"/>
    <w:rsid w:val="00E41858"/>
    <w:rsid w:val="00E5724D"/>
    <w:rsid w:val="00EB28D3"/>
    <w:rsid w:val="00F2657E"/>
    <w:rsid w:val="00F34EDD"/>
    <w:rsid w:val="00F34F0E"/>
    <w:rsid w:val="00FB0DBC"/>
    <w:rsid w:val="00FB5E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7DC9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415"/>
    <w:pPr>
      <w:tabs>
        <w:tab w:val="left" w:pos="567"/>
      </w:tabs>
      <w:spacing w:line="260" w:lineRule="exact"/>
    </w:pPr>
    <w:rPr>
      <w:rFonts w:ascii="Times New Roman" w:eastAsia="Times New Roman" w:hAnsi="Times New Roman" w:cs="Times New Roman"/>
      <w:sz w:val="22"/>
      <w:szCs w:val="20"/>
      <w:lang w:val="en-GB"/>
    </w:rPr>
  </w:style>
  <w:style w:type="paragraph" w:styleId="Heading1">
    <w:name w:val="heading 1"/>
    <w:basedOn w:val="Normal"/>
    <w:next w:val="Normal"/>
    <w:link w:val="Heading1Char"/>
    <w:qFormat/>
    <w:rsid w:val="00C43415"/>
    <w:pPr>
      <w:spacing w:before="240" w:after="120"/>
      <w:ind w:left="357" w:hanging="357"/>
      <w:outlineLvl w:val="0"/>
    </w:pPr>
    <w:rPr>
      <w:b/>
      <w:caps/>
      <w:sz w:val="26"/>
      <w:lang w:val="en-US"/>
    </w:rPr>
  </w:style>
  <w:style w:type="paragraph" w:styleId="Heading2">
    <w:name w:val="heading 2"/>
    <w:basedOn w:val="Normal"/>
    <w:next w:val="Normal"/>
    <w:link w:val="Heading2Char"/>
    <w:qFormat/>
    <w:rsid w:val="00C43415"/>
    <w:pPr>
      <w:keepNext/>
      <w:spacing w:before="240" w:after="60"/>
      <w:outlineLvl w:val="1"/>
    </w:pPr>
    <w:rPr>
      <w:rFonts w:ascii="Helvetica" w:hAnsi="Helvetica"/>
      <w:b/>
      <w:i/>
      <w:sz w:val="24"/>
    </w:rPr>
  </w:style>
  <w:style w:type="paragraph" w:styleId="Heading3">
    <w:name w:val="heading 3"/>
    <w:basedOn w:val="Normal"/>
    <w:next w:val="Normal"/>
    <w:link w:val="Heading3Char"/>
    <w:qFormat/>
    <w:rsid w:val="00C43415"/>
    <w:pPr>
      <w:keepNext/>
      <w:keepLines/>
      <w:spacing w:before="120" w:after="80"/>
      <w:outlineLvl w:val="2"/>
    </w:pPr>
    <w:rPr>
      <w:b/>
      <w:kern w:val="28"/>
      <w:sz w:val="24"/>
      <w:lang w:val="en-US"/>
    </w:rPr>
  </w:style>
  <w:style w:type="paragraph" w:styleId="Heading4">
    <w:name w:val="heading 4"/>
    <w:basedOn w:val="Normal"/>
    <w:next w:val="Normal"/>
    <w:link w:val="Heading4Char"/>
    <w:qFormat/>
    <w:rsid w:val="00C43415"/>
    <w:pPr>
      <w:keepNext/>
      <w:tabs>
        <w:tab w:val="clear" w:pos="567"/>
      </w:tabs>
      <w:outlineLvl w:val="3"/>
    </w:pPr>
    <w:rPr>
      <w:b/>
      <w:noProof/>
    </w:rPr>
  </w:style>
  <w:style w:type="paragraph" w:styleId="Heading5">
    <w:name w:val="heading 5"/>
    <w:basedOn w:val="Normal"/>
    <w:next w:val="Normal"/>
    <w:link w:val="Heading5Char"/>
    <w:qFormat/>
    <w:rsid w:val="00C43415"/>
    <w:pPr>
      <w:keepNext/>
      <w:tabs>
        <w:tab w:val="clear" w:pos="567"/>
      </w:tabs>
      <w:jc w:val="center"/>
      <w:outlineLvl w:val="4"/>
    </w:pPr>
    <w:rPr>
      <w:b/>
      <w:noProof/>
    </w:rPr>
  </w:style>
  <w:style w:type="paragraph" w:styleId="Heading6">
    <w:name w:val="heading 6"/>
    <w:basedOn w:val="Normal"/>
    <w:next w:val="Normal"/>
    <w:link w:val="Heading6Char"/>
    <w:qFormat/>
    <w:rsid w:val="00C43415"/>
    <w:pPr>
      <w:keepNext/>
      <w:tabs>
        <w:tab w:val="left" w:pos="-720"/>
        <w:tab w:val="left" w:pos="4536"/>
      </w:tabs>
      <w:suppressAutoHyphens/>
      <w:outlineLvl w:val="5"/>
    </w:pPr>
    <w:rPr>
      <w:i/>
    </w:rPr>
  </w:style>
  <w:style w:type="paragraph" w:styleId="Heading7">
    <w:name w:val="heading 7"/>
    <w:basedOn w:val="Normal"/>
    <w:next w:val="Normal"/>
    <w:link w:val="Heading7Char"/>
    <w:qFormat/>
    <w:rsid w:val="00C43415"/>
    <w:pPr>
      <w:keepNext/>
      <w:tabs>
        <w:tab w:val="left" w:pos="-720"/>
        <w:tab w:val="left" w:pos="4536"/>
      </w:tabs>
      <w:suppressAutoHyphens/>
      <w:jc w:val="both"/>
      <w:outlineLvl w:val="6"/>
    </w:pPr>
    <w:rPr>
      <w:i/>
    </w:rPr>
  </w:style>
  <w:style w:type="paragraph" w:styleId="Heading8">
    <w:name w:val="heading 8"/>
    <w:basedOn w:val="Normal"/>
    <w:next w:val="Normal"/>
    <w:link w:val="Heading8Char"/>
    <w:qFormat/>
    <w:rsid w:val="00C43415"/>
    <w:pPr>
      <w:keepNext/>
      <w:tabs>
        <w:tab w:val="clear" w:pos="567"/>
      </w:tabs>
      <w:ind w:right="-318"/>
      <w:outlineLvl w:val="7"/>
    </w:pPr>
    <w:rPr>
      <w:b/>
    </w:rPr>
  </w:style>
  <w:style w:type="paragraph" w:styleId="Heading9">
    <w:name w:val="heading 9"/>
    <w:basedOn w:val="Normal"/>
    <w:next w:val="Normal"/>
    <w:link w:val="Heading9Char"/>
    <w:qFormat/>
    <w:rsid w:val="00C43415"/>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3415"/>
    <w:rPr>
      <w:rFonts w:ascii="Times New Roman" w:eastAsia="Times New Roman" w:hAnsi="Times New Roman" w:cs="Times New Roman"/>
      <w:b/>
      <w:caps/>
      <w:sz w:val="26"/>
      <w:szCs w:val="20"/>
    </w:rPr>
  </w:style>
  <w:style w:type="character" w:customStyle="1" w:styleId="Heading2Char">
    <w:name w:val="Heading 2 Char"/>
    <w:basedOn w:val="DefaultParagraphFont"/>
    <w:link w:val="Heading2"/>
    <w:rsid w:val="00C43415"/>
    <w:rPr>
      <w:rFonts w:ascii="Helvetica" w:eastAsia="Times New Roman" w:hAnsi="Helvetica" w:cs="Times New Roman"/>
      <w:b/>
      <w:i/>
      <w:szCs w:val="20"/>
      <w:lang w:val="en-GB"/>
    </w:rPr>
  </w:style>
  <w:style w:type="character" w:customStyle="1" w:styleId="Heading3Char">
    <w:name w:val="Heading 3 Char"/>
    <w:basedOn w:val="DefaultParagraphFont"/>
    <w:link w:val="Heading3"/>
    <w:rsid w:val="00C43415"/>
    <w:rPr>
      <w:rFonts w:ascii="Times New Roman" w:eastAsia="Times New Roman" w:hAnsi="Times New Roman" w:cs="Times New Roman"/>
      <w:b/>
      <w:kern w:val="28"/>
      <w:szCs w:val="20"/>
    </w:rPr>
  </w:style>
  <w:style w:type="character" w:customStyle="1" w:styleId="Heading4Char">
    <w:name w:val="Heading 4 Char"/>
    <w:basedOn w:val="DefaultParagraphFont"/>
    <w:link w:val="Heading4"/>
    <w:rsid w:val="00C43415"/>
    <w:rPr>
      <w:rFonts w:ascii="Times New Roman" w:eastAsia="Times New Roman" w:hAnsi="Times New Roman" w:cs="Times New Roman"/>
      <w:b/>
      <w:noProof/>
      <w:sz w:val="22"/>
      <w:szCs w:val="20"/>
      <w:lang w:val="en-GB"/>
    </w:rPr>
  </w:style>
  <w:style w:type="character" w:customStyle="1" w:styleId="Heading5Char">
    <w:name w:val="Heading 5 Char"/>
    <w:basedOn w:val="DefaultParagraphFont"/>
    <w:link w:val="Heading5"/>
    <w:rsid w:val="00C43415"/>
    <w:rPr>
      <w:rFonts w:ascii="Times New Roman" w:eastAsia="Times New Roman" w:hAnsi="Times New Roman" w:cs="Times New Roman"/>
      <w:b/>
      <w:noProof/>
      <w:sz w:val="22"/>
      <w:szCs w:val="20"/>
      <w:lang w:val="en-GB"/>
    </w:rPr>
  </w:style>
  <w:style w:type="character" w:customStyle="1" w:styleId="Heading6Char">
    <w:name w:val="Heading 6 Char"/>
    <w:basedOn w:val="DefaultParagraphFont"/>
    <w:link w:val="Heading6"/>
    <w:rsid w:val="00C43415"/>
    <w:rPr>
      <w:rFonts w:ascii="Times New Roman" w:eastAsia="Times New Roman" w:hAnsi="Times New Roman" w:cs="Times New Roman"/>
      <w:i/>
      <w:sz w:val="22"/>
      <w:szCs w:val="20"/>
      <w:lang w:val="en-GB"/>
    </w:rPr>
  </w:style>
  <w:style w:type="character" w:customStyle="1" w:styleId="Heading7Char">
    <w:name w:val="Heading 7 Char"/>
    <w:basedOn w:val="DefaultParagraphFont"/>
    <w:link w:val="Heading7"/>
    <w:rsid w:val="00C43415"/>
    <w:rPr>
      <w:rFonts w:ascii="Times New Roman" w:eastAsia="Times New Roman" w:hAnsi="Times New Roman" w:cs="Times New Roman"/>
      <w:i/>
      <w:sz w:val="22"/>
      <w:szCs w:val="20"/>
      <w:lang w:val="en-GB"/>
    </w:rPr>
  </w:style>
  <w:style w:type="character" w:customStyle="1" w:styleId="Heading8Char">
    <w:name w:val="Heading 8 Char"/>
    <w:basedOn w:val="DefaultParagraphFont"/>
    <w:link w:val="Heading8"/>
    <w:rsid w:val="00C43415"/>
    <w:rPr>
      <w:rFonts w:ascii="Times New Roman" w:eastAsia="Times New Roman" w:hAnsi="Times New Roman" w:cs="Times New Roman"/>
      <w:b/>
      <w:sz w:val="22"/>
      <w:szCs w:val="20"/>
      <w:lang w:val="en-GB"/>
    </w:rPr>
  </w:style>
  <w:style w:type="character" w:customStyle="1" w:styleId="Heading9Char">
    <w:name w:val="Heading 9 Char"/>
    <w:basedOn w:val="DefaultParagraphFont"/>
    <w:link w:val="Heading9"/>
    <w:rsid w:val="00C43415"/>
    <w:rPr>
      <w:rFonts w:ascii="Times New Roman" w:eastAsia="Times New Roman" w:hAnsi="Times New Roman" w:cs="Times New Roman"/>
      <w:b/>
      <w:sz w:val="22"/>
      <w:szCs w:val="20"/>
      <w:lang w:val="en-GB"/>
    </w:rPr>
  </w:style>
  <w:style w:type="paragraph" w:styleId="Header">
    <w:name w:val="header"/>
    <w:basedOn w:val="Normal"/>
    <w:link w:val="HeaderChar"/>
    <w:rsid w:val="00C43415"/>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C43415"/>
    <w:rPr>
      <w:rFonts w:ascii="Helvetica" w:eastAsia="Times New Roman" w:hAnsi="Helvetica" w:cs="Times New Roman"/>
      <w:sz w:val="20"/>
      <w:szCs w:val="20"/>
      <w:lang w:val="en-GB"/>
    </w:rPr>
  </w:style>
  <w:style w:type="paragraph" w:styleId="Footer">
    <w:name w:val="footer"/>
    <w:basedOn w:val="Normal"/>
    <w:link w:val="FooterChar"/>
    <w:rsid w:val="00C43415"/>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C43415"/>
    <w:rPr>
      <w:rFonts w:ascii="Helvetica" w:eastAsia="Times New Roman" w:hAnsi="Helvetica" w:cs="Times New Roman"/>
      <w:sz w:val="16"/>
      <w:szCs w:val="20"/>
      <w:lang w:val="en-GB"/>
    </w:rPr>
  </w:style>
  <w:style w:type="paragraph" w:styleId="TOC9">
    <w:name w:val="toc 9"/>
    <w:basedOn w:val="Normal"/>
    <w:next w:val="Normal"/>
    <w:semiHidden/>
    <w:rsid w:val="00C43415"/>
    <w:pPr>
      <w:tabs>
        <w:tab w:val="clear" w:pos="567"/>
      </w:tabs>
      <w:ind w:left="1760"/>
    </w:pPr>
  </w:style>
  <w:style w:type="character" w:styleId="EndnoteReference">
    <w:name w:val="endnote reference"/>
    <w:semiHidden/>
    <w:rsid w:val="00C43415"/>
    <w:rPr>
      <w:vertAlign w:val="superscript"/>
    </w:rPr>
  </w:style>
  <w:style w:type="character" w:styleId="FootnoteReference">
    <w:name w:val="footnote reference"/>
    <w:semiHidden/>
    <w:rsid w:val="00C43415"/>
    <w:rPr>
      <w:vertAlign w:val="superscript"/>
    </w:rPr>
  </w:style>
  <w:style w:type="paragraph" w:styleId="FootnoteText">
    <w:name w:val="footnote text"/>
    <w:basedOn w:val="Normal"/>
    <w:link w:val="FootnoteTextChar"/>
    <w:semiHidden/>
    <w:rsid w:val="00C43415"/>
    <w:pPr>
      <w:tabs>
        <w:tab w:val="clear" w:pos="567"/>
      </w:tabs>
      <w:spacing w:line="240" w:lineRule="auto"/>
      <w:jc w:val="both"/>
    </w:pPr>
    <w:rPr>
      <w:sz w:val="20"/>
    </w:rPr>
  </w:style>
  <w:style w:type="character" w:customStyle="1" w:styleId="FootnoteTextChar">
    <w:name w:val="Footnote Text Char"/>
    <w:basedOn w:val="DefaultParagraphFont"/>
    <w:link w:val="FootnoteText"/>
    <w:semiHidden/>
    <w:rsid w:val="00C43415"/>
    <w:rPr>
      <w:rFonts w:ascii="Times New Roman" w:eastAsia="Times New Roman" w:hAnsi="Times New Roman" w:cs="Times New Roman"/>
      <w:sz w:val="20"/>
      <w:szCs w:val="20"/>
      <w:lang w:val="en-GB"/>
    </w:rPr>
  </w:style>
  <w:style w:type="paragraph" w:styleId="BodyText">
    <w:name w:val="Body Text"/>
    <w:basedOn w:val="Normal"/>
    <w:link w:val="BodyTextChar"/>
    <w:rsid w:val="00C43415"/>
    <w:pPr>
      <w:tabs>
        <w:tab w:val="clear" w:pos="567"/>
      </w:tabs>
      <w:spacing w:line="240" w:lineRule="auto"/>
      <w:jc w:val="both"/>
    </w:pPr>
  </w:style>
  <w:style w:type="character" w:customStyle="1" w:styleId="BodyTextChar">
    <w:name w:val="Body Text Char"/>
    <w:basedOn w:val="DefaultParagraphFont"/>
    <w:link w:val="BodyText"/>
    <w:rsid w:val="00C43415"/>
    <w:rPr>
      <w:rFonts w:ascii="Times New Roman" w:eastAsia="Times New Roman" w:hAnsi="Times New Roman" w:cs="Times New Roman"/>
      <w:sz w:val="22"/>
      <w:szCs w:val="20"/>
      <w:lang w:val="en-GB"/>
    </w:rPr>
  </w:style>
  <w:style w:type="paragraph" w:styleId="BlockText">
    <w:name w:val="Block Text"/>
    <w:basedOn w:val="Normal"/>
    <w:rsid w:val="00C43415"/>
    <w:pPr>
      <w:tabs>
        <w:tab w:val="clear" w:pos="567"/>
      </w:tabs>
      <w:ind w:left="2268" w:right="1711" w:hanging="567"/>
    </w:pPr>
    <w:rPr>
      <w:b/>
    </w:rPr>
  </w:style>
  <w:style w:type="paragraph" w:customStyle="1" w:styleId="BodyText23">
    <w:name w:val="Body Text 23"/>
    <w:basedOn w:val="Normal"/>
    <w:rsid w:val="00C43415"/>
    <w:pPr>
      <w:tabs>
        <w:tab w:val="clear" w:pos="567"/>
      </w:tabs>
      <w:spacing w:line="240" w:lineRule="auto"/>
    </w:pPr>
    <w:rPr>
      <w:i/>
      <w:color w:val="008000"/>
    </w:rPr>
  </w:style>
  <w:style w:type="paragraph" w:styleId="BodyText3">
    <w:name w:val="Body Text 3"/>
    <w:basedOn w:val="Normal"/>
    <w:link w:val="BodyText3Char"/>
    <w:rsid w:val="00C43415"/>
    <w:pPr>
      <w:ind w:right="113"/>
      <w:jc w:val="both"/>
    </w:pPr>
    <w:rPr>
      <w:b/>
    </w:rPr>
  </w:style>
  <w:style w:type="character" w:customStyle="1" w:styleId="BodyText3Char">
    <w:name w:val="Body Text 3 Char"/>
    <w:basedOn w:val="DefaultParagraphFont"/>
    <w:link w:val="BodyText3"/>
    <w:rsid w:val="00C43415"/>
    <w:rPr>
      <w:rFonts w:ascii="Times New Roman" w:eastAsia="Times New Roman" w:hAnsi="Times New Roman" w:cs="Times New Roman"/>
      <w:b/>
      <w:sz w:val="22"/>
      <w:szCs w:val="20"/>
      <w:lang w:val="en-GB"/>
    </w:rPr>
  </w:style>
  <w:style w:type="paragraph" w:styleId="EndnoteText">
    <w:name w:val="endnote text"/>
    <w:basedOn w:val="Normal"/>
    <w:link w:val="EndnoteTextChar"/>
    <w:semiHidden/>
    <w:rsid w:val="00C43415"/>
    <w:pPr>
      <w:spacing w:line="240" w:lineRule="auto"/>
    </w:pPr>
  </w:style>
  <w:style w:type="character" w:customStyle="1" w:styleId="EndnoteTextChar">
    <w:name w:val="Endnote Text Char"/>
    <w:basedOn w:val="DefaultParagraphFont"/>
    <w:link w:val="EndnoteText"/>
    <w:semiHidden/>
    <w:rsid w:val="00C43415"/>
    <w:rPr>
      <w:rFonts w:ascii="Times New Roman" w:eastAsia="Times New Roman" w:hAnsi="Times New Roman" w:cs="Times New Roman"/>
      <w:sz w:val="22"/>
      <w:szCs w:val="20"/>
      <w:lang w:val="en-GB"/>
    </w:rPr>
  </w:style>
  <w:style w:type="character" w:styleId="CommentReference">
    <w:name w:val="annotation reference"/>
    <w:semiHidden/>
    <w:rsid w:val="00C43415"/>
    <w:rPr>
      <w:sz w:val="16"/>
    </w:rPr>
  </w:style>
  <w:style w:type="paragraph" w:styleId="BodyTextIndent2">
    <w:name w:val="Body Text Indent 2"/>
    <w:basedOn w:val="Normal"/>
    <w:link w:val="BodyTextIndent2Char"/>
    <w:rsid w:val="00C43415"/>
    <w:pPr>
      <w:ind w:left="567" w:hanging="567"/>
      <w:jc w:val="both"/>
    </w:pPr>
    <w:rPr>
      <w:b/>
    </w:rPr>
  </w:style>
  <w:style w:type="character" w:customStyle="1" w:styleId="BodyTextIndent2Char">
    <w:name w:val="Body Text Indent 2 Char"/>
    <w:basedOn w:val="DefaultParagraphFont"/>
    <w:link w:val="BodyTextIndent2"/>
    <w:rsid w:val="00C43415"/>
    <w:rPr>
      <w:rFonts w:ascii="Times New Roman" w:eastAsia="Times New Roman" w:hAnsi="Times New Roman" w:cs="Times New Roman"/>
      <w:b/>
      <w:sz w:val="22"/>
      <w:szCs w:val="20"/>
      <w:lang w:val="en-GB"/>
    </w:rPr>
  </w:style>
  <w:style w:type="paragraph" w:styleId="CommentText">
    <w:name w:val="annotation text"/>
    <w:basedOn w:val="Normal"/>
    <w:link w:val="CommentTextChar"/>
    <w:semiHidden/>
    <w:rsid w:val="00C43415"/>
    <w:rPr>
      <w:sz w:val="20"/>
    </w:rPr>
  </w:style>
  <w:style w:type="character" w:customStyle="1" w:styleId="CommentTextChar">
    <w:name w:val="Comment Text Char"/>
    <w:basedOn w:val="DefaultParagraphFont"/>
    <w:link w:val="CommentText"/>
    <w:semiHidden/>
    <w:rsid w:val="00C43415"/>
    <w:rPr>
      <w:rFonts w:ascii="Times New Roman" w:eastAsia="Times New Roman" w:hAnsi="Times New Roman" w:cs="Times New Roman"/>
      <w:sz w:val="20"/>
      <w:szCs w:val="20"/>
      <w:lang w:val="en-GB"/>
    </w:rPr>
  </w:style>
  <w:style w:type="paragraph" w:customStyle="1" w:styleId="BodyText22">
    <w:name w:val="Body Text 22"/>
    <w:basedOn w:val="Normal"/>
    <w:rsid w:val="00C43415"/>
    <w:pPr>
      <w:ind w:left="567" w:hanging="567"/>
    </w:pPr>
    <w:rPr>
      <w:b/>
    </w:rPr>
  </w:style>
  <w:style w:type="paragraph" w:customStyle="1" w:styleId="BodyText21">
    <w:name w:val="Body Text 21"/>
    <w:basedOn w:val="Normal"/>
    <w:rsid w:val="00C43415"/>
    <w:pPr>
      <w:tabs>
        <w:tab w:val="clear" w:pos="567"/>
      </w:tabs>
      <w:spacing w:line="240" w:lineRule="auto"/>
      <w:ind w:left="567" w:hanging="567"/>
    </w:pPr>
    <w:rPr>
      <w:b/>
    </w:rPr>
  </w:style>
  <w:style w:type="paragraph" w:styleId="BodyTextIndent3">
    <w:name w:val="Body Text Indent 3"/>
    <w:basedOn w:val="Normal"/>
    <w:link w:val="BodyTextIndent3Char"/>
    <w:rsid w:val="00C43415"/>
    <w:pPr>
      <w:spacing w:line="240" w:lineRule="auto"/>
      <w:ind w:left="567" w:hanging="567"/>
    </w:pPr>
  </w:style>
  <w:style w:type="character" w:customStyle="1" w:styleId="BodyTextIndent3Char">
    <w:name w:val="Body Text Indent 3 Char"/>
    <w:basedOn w:val="DefaultParagraphFont"/>
    <w:link w:val="BodyTextIndent3"/>
    <w:rsid w:val="00C43415"/>
    <w:rPr>
      <w:rFonts w:ascii="Times New Roman" w:eastAsia="Times New Roman" w:hAnsi="Times New Roman" w:cs="Times New Roman"/>
      <w:sz w:val="22"/>
      <w:szCs w:val="20"/>
      <w:lang w:val="en-GB"/>
    </w:rPr>
  </w:style>
  <w:style w:type="paragraph" w:styleId="BodyText2">
    <w:name w:val="Body Text 2"/>
    <w:basedOn w:val="Normal"/>
    <w:link w:val="BodyText2Char"/>
    <w:rsid w:val="00C43415"/>
    <w:pPr>
      <w:spacing w:line="240" w:lineRule="auto"/>
      <w:ind w:left="567" w:hanging="567"/>
    </w:pPr>
    <w:rPr>
      <w:b/>
    </w:rPr>
  </w:style>
  <w:style w:type="character" w:customStyle="1" w:styleId="BodyText2Char">
    <w:name w:val="Body Text 2 Char"/>
    <w:basedOn w:val="DefaultParagraphFont"/>
    <w:link w:val="BodyText2"/>
    <w:rsid w:val="00C43415"/>
    <w:rPr>
      <w:rFonts w:ascii="Times New Roman" w:eastAsia="Times New Roman" w:hAnsi="Times New Roman" w:cs="Times New Roman"/>
      <w:b/>
      <w:sz w:val="22"/>
      <w:szCs w:val="20"/>
      <w:lang w:val="en-GB"/>
    </w:rPr>
  </w:style>
  <w:style w:type="paragraph" w:styleId="BodyTextIndent">
    <w:name w:val="Body Text Indent"/>
    <w:basedOn w:val="Normal"/>
    <w:link w:val="BodyTextIndentChar"/>
    <w:rsid w:val="00C43415"/>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character" w:customStyle="1" w:styleId="BodyTextIndentChar">
    <w:name w:val="Body Text Indent Char"/>
    <w:basedOn w:val="DefaultParagraphFont"/>
    <w:link w:val="BodyTextIndent"/>
    <w:rsid w:val="00C43415"/>
    <w:rPr>
      <w:rFonts w:ascii="Times New Roman" w:eastAsia="Times New Roman" w:hAnsi="Times New Roman" w:cs="Times New Roman"/>
      <w:b/>
      <w:color w:val="FF0000"/>
      <w:sz w:val="22"/>
      <w:szCs w:val="20"/>
      <w:lang w:val="en-GB"/>
    </w:rPr>
  </w:style>
  <w:style w:type="paragraph" w:styleId="BalloonText">
    <w:name w:val="Balloon Text"/>
    <w:basedOn w:val="Normal"/>
    <w:link w:val="BalloonTextChar"/>
    <w:semiHidden/>
    <w:rsid w:val="00C43415"/>
    <w:rPr>
      <w:rFonts w:ascii="Tahoma" w:hAnsi="Tahoma" w:cs="Tahoma"/>
      <w:sz w:val="16"/>
      <w:szCs w:val="16"/>
    </w:rPr>
  </w:style>
  <w:style w:type="character" w:customStyle="1" w:styleId="BalloonTextChar">
    <w:name w:val="Balloon Text Char"/>
    <w:basedOn w:val="DefaultParagraphFont"/>
    <w:link w:val="BalloonText"/>
    <w:semiHidden/>
    <w:rsid w:val="00C43415"/>
    <w:rPr>
      <w:rFonts w:ascii="Tahoma" w:eastAsia="Times New Roman" w:hAnsi="Tahoma" w:cs="Tahoma"/>
      <w:sz w:val="16"/>
      <w:szCs w:val="16"/>
      <w:lang w:val="en-GB"/>
    </w:rPr>
  </w:style>
  <w:style w:type="character" w:styleId="Hyperlink">
    <w:name w:val="Hyperlink"/>
    <w:rsid w:val="00C43415"/>
    <w:rPr>
      <w:color w:val="0000FF"/>
      <w:u w:val="single"/>
    </w:rPr>
  </w:style>
  <w:style w:type="character" w:styleId="FollowedHyperlink">
    <w:name w:val="FollowedHyperlink"/>
    <w:rsid w:val="00C43415"/>
    <w:rPr>
      <w:color w:val="800080"/>
      <w:u w:val="single"/>
    </w:rPr>
  </w:style>
  <w:style w:type="paragraph" w:customStyle="1" w:styleId="BodytextAgency">
    <w:name w:val="Body text (Agency)"/>
    <w:basedOn w:val="Normal"/>
    <w:link w:val="BodytextAgencyChar"/>
    <w:rsid w:val="00C43415"/>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C43415"/>
    <w:rPr>
      <w:rFonts w:ascii="Verdana" w:eastAsia="Verdana" w:hAnsi="Verdana" w:cs="Verdana"/>
      <w:sz w:val="18"/>
      <w:szCs w:val="18"/>
      <w:lang w:val="en-GB" w:eastAsia="en-GB"/>
    </w:rPr>
  </w:style>
  <w:style w:type="paragraph" w:customStyle="1" w:styleId="TabletextrowsAgency">
    <w:name w:val="Table text rows (Agency)"/>
    <w:basedOn w:val="Normal"/>
    <w:rsid w:val="00C43415"/>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43415"/>
    <w:rPr>
      <w:b/>
      <w:bCs/>
    </w:rPr>
  </w:style>
  <w:style w:type="character" w:customStyle="1" w:styleId="CommentSubjectChar">
    <w:name w:val="Comment Subject Char"/>
    <w:basedOn w:val="CommentTextChar"/>
    <w:link w:val="CommentSubject"/>
    <w:rsid w:val="00C43415"/>
    <w:rPr>
      <w:rFonts w:ascii="Times New Roman" w:eastAsia="Times New Roman" w:hAnsi="Times New Roman" w:cs="Times New Roman"/>
      <w:b/>
      <w:bCs/>
      <w:sz w:val="20"/>
      <w:szCs w:val="20"/>
      <w:lang w:val="en-GB"/>
    </w:rPr>
  </w:style>
  <w:style w:type="paragraph" w:styleId="NoSpacing">
    <w:name w:val="No Spacing"/>
    <w:uiPriority w:val="1"/>
    <w:qFormat/>
    <w:rsid w:val="00C43415"/>
    <w:pPr>
      <w:tabs>
        <w:tab w:val="left" w:pos="567"/>
      </w:tabs>
    </w:pPr>
    <w:rPr>
      <w:rFonts w:ascii="Times New Roman" w:eastAsia="Times New Roman" w:hAnsi="Times New Roman" w:cs="Times New Roman"/>
      <w:snapToGrid w:val="0"/>
      <w:sz w:val="22"/>
      <w:szCs w:val="20"/>
      <w:lang w:val="en-GB"/>
    </w:rPr>
  </w:style>
  <w:style w:type="paragraph" w:customStyle="1" w:styleId="Normalold">
    <w:name w:val="Normal (old)"/>
    <w:basedOn w:val="Normal"/>
    <w:rsid w:val="00C43415"/>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C43415"/>
    <w:pPr>
      <w:tabs>
        <w:tab w:val="clear" w:pos="567"/>
      </w:tabs>
      <w:autoSpaceDE w:val="0"/>
      <w:autoSpaceDN w:val="0"/>
      <w:adjustRightInd w:val="0"/>
      <w:spacing w:line="240" w:lineRule="auto"/>
    </w:pPr>
    <w:rPr>
      <w:sz w:val="24"/>
      <w:szCs w:val="24"/>
      <w:lang w:val="lv-LV" w:eastAsia="lv-LV"/>
    </w:rPr>
  </w:style>
  <w:style w:type="character" w:customStyle="1" w:styleId="apple-converted-space">
    <w:name w:val="apple-converted-space"/>
    <w:rsid w:val="00C43415"/>
  </w:style>
  <w:style w:type="paragraph" w:customStyle="1" w:styleId="paragraph">
    <w:name w:val="paragraph"/>
    <w:basedOn w:val="Normal"/>
    <w:rsid w:val="0053746C"/>
    <w:pPr>
      <w:tabs>
        <w:tab w:val="clear" w:pos="567"/>
      </w:tabs>
      <w:spacing w:before="120" w:line="240" w:lineRule="auto"/>
      <w:jc w:val="both"/>
    </w:pPr>
    <w:rPr>
      <w:sz w:val="24"/>
      <w:szCs w:val="24"/>
      <w:lang w:val="lv-LV" w:eastAsia="lv-LV"/>
    </w:rPr>
  </w:style>
  <w:style w:type="paragraph" w:customStyle="1" w:styleId="DsPara">
    <w:name w:val="DsPara"/>
    <w:basedOn w:val="Normal"/>
    <w:rsid w:val="0053746C"/>
    <w:pPr>
      <w:tabs>
        <w:tab w:val="clear" w:pos="567"/>
      </w:tabs>
      <w:spacing w:before="80" w:line="240" w:lineRule="auto"/>
      <w:jc w:val="both"/>
    </w:pPr>
    <w:rPr>
      <w:rFonts w:ascii="Helvetica" w:hAnsi="Helvetica"/>
      <w:sz w:val="20"/>
      <w:lang w:val="lv-LV" w:eastAsia="lv-LV"/>
    </w:rPr>
  </w:style>
  <w:style w:type="paragraph" w:styleId="NormalWeb">
    <w:name w:val="Normal (Web)"/>
    <w:basedOn w:val="Normal"/>
    <w:uiPriority w:val="99"/>
    <w:unhideWhenUsed/>
    <w:rsid w:val="00DE4318"/>
    <w:pPr>
      <w:tabs>
        <w:tab w:val="clear" w:pos="567"/>
      </w:tabs>
      <w:spacing w:before="100" w:beforeAutospacing="1" w:after="100" w:afterAutospacing="1" w:line="240" w:lineRule="auto"/>
    </w:pPr>
    <w:rPr>
      <w:sz w:val="24"/>
      <w:szCs w:val="24"/>
      <w:lang w:val="en-US"/>
    </w:rPr>
  </w:style>
  <w:style w:type="paragraph" w:styleId="ListParagraph">
    <w:name w:val="List Paragraph"/>
    <w:basedOn w:val="Normal"/>
    <w:uiPriority w:val="34"/>
    <w:qFormat/>
    <w:rsid w:val="00DE4318"/>
    <w:pPr>
      <w:ind w:left="720"/>
      <w:contextualSpacing/>
    </w:pPr>
  </w:style>
  <w:style w:type="paragraph" w:customStyle="1" w:styleId="p1">
    <w:name w:val="p1"/>
    <w:basedOn w:val="Normal"/>
    <w:rsid w:val="00841853"/>
    <w:pPr>
      <w:tabs>
        <w:tab w:val="clear" w:pos="567"/>
      </w:tabs>
      <w:spacing w:line="240" w:lineRule="auto"/>
    </w:pPr>
    <w:rPr>
      <w:rFonts w:eastAsiaTheme="minorHAnsi"/>
      <w:sz w:val="17"/>
      <w:szCs w:val="17"/>
      <w:lang w:val="en-US"/>
    </w:rPr>
  </w:style>
  <w:style w:type="paragraph" w:customStyle="1" w:styleId="p2">
    <w:name w:val="p2"/>
    <w:basedOn w:val="Normal"/>
    <w:rsid w:val="00841853"/>
    <w:pPr>
      <w:tabs>
        <w:tab w:val="clear" w:pos="567"/>
      </w:tabs>
      <w:spacing w:line="240" w:lineRule="auto"/>
    </w:pPr>
    <w:rPr>
      <w:rFonts w:eastAsiaTheme="minorHAnsi"/>
      <w:sz w:val="17"/>
      <w:szCs w:val="17"/>
      <w:lang w:val="en-US"/>
    </w:rPr>
  </w:style>
  <w:style w:type="character" w:customStyle="1" w:styleId="s1">
    <w:name w:val="s1"/>
    <w:basedOn w:val="DefaultParagraphFont"/>
    <w:rsid w:val="00A279E6"/>
    <w:rPr>
      <w:rFonts w:ascii="Times" w:hAnsi="Times" w:hint="default"/>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995227">
      <w:bodyDiv w:val="1"/>
      <w:marLeft w:val="0"/>
      <w:marRight w:val="0"/>
      <w:marTop w:val="0"/>
      <w:marBottom w:val="0"/>
      <w:divBdr>
        <w:top w:val="none" w:sz="0" w:space="0" w:color="auto"/>
        <w:left w:val="none" w:sz="0" w:space="0" w:color="auto"/>
        <w:bottom w:val="none" w:sz="0" w:space="0" w:color="auto"/>
        <w:right w:val="none" w:sz="0" w:space="0" w:color="auto"/>
      </w:divBdr>
    </w:div>
    <w:div w:id="215165402">
      <w:bodyDiv w:val="1"/>
      <w:marLeft w:val="0"/>
      <w:marRight w:val="0"/>
      <w:marTop w:val="0"/>
      <w:marBottom w:val="0"/>
      <w:divBdr>
        <w:top w:val="none" w:sz="0" w:space="0" w:color="auto"/>
        <w:left w:val="none" w:sz="0" w:space="0" w:color="auto"/>
        <w:bottom w:val="none" w:sz="0" w:space="0" w:color="auto"/>
        <w:right w:val="none" w:sz="0" w:space="0" w:color="auto"/>
      </w:divBdr>
    </w:div>
    <w:div w:id="230508512">
      <w:bodyDiv w:val="1"/>
      <w:marLeft w:val="0"/>
      <w:marRight w:val="0"/>
      <w:marTop w:val="0"/>
      <w:marBottom w:val="0"/>
      <w:divBdr>
        <w:top w:val="none" w:sz="0" w:space="0" w:color="auto"/>
        <w:left w:val="none" w:sz="0" w:space="0" w:color="auto"/>
        <w:bottom w:val="none" w:sz="0" w:space="0" w:color="auto"/>
        <w:right w:val="none" w:sz="0" w:space="0" w:color="auto"/>
      </w:divBdr>
    </w:div>
    <w:div w:id="240525976">
      <w:bodyDiv w:val="1"/>
      <w:marLeft w:val="0"/>
      <w:marRight w:val="0"/>
      <w:marTop w:val="0"/>
      <w:marBottom w:val="0"/>
      <w:divBdr>
        <w:top w:val="none" w:sz="0" w:space="0" w:color="auto"/>
        <w:left w:val="none" w:sz="0" w:space="0" w:color="auto"/>
        <w:bottom w:val="none" w:sz="0" w:space="0" w:color="auto"/>
        <w:right w:val="none" w:sz="0" w:space="0" w:color="auto"/>
      </w:divBdr>
      <w:divsChild>
        <w:div w:id="514538577">
          <w:marLeft w:val="0"/>
          <w:marRight w:val="0"/>
          <w:marTop w:val="0"/>
          <w:marBottom w:val="0"/>
          <w:divBdr>
            <w:top w:val="none" w:sz="0" w:space="0" w:color="auto"/>
            <w:left w:val="none" w:sz="0" w:space="0" w:color="auto"/>
            <w:bottom w:val="none" w:sz="0" w:space="0" w:color="auto"/>
            <w:right w:val="none" w:sz="0" w:space="0" w:color="auto"/>
          </w:divBdr>
          <w:divsChild>
            <w:div w:id="1546136680">
              <w:marLeft w:val="0"/>
              <w:marRight w:val="0"/>
              <w:marTop w:val="0"/>
              <w:marBottom w:val="0"/>
              <w:divBdr>
                <w:top w:val="none" w:sz="0" w:space="0" w:color="auto"/>
                <w:left w:val="none" w:sz="0" w:space="0" w:color="auto"/>
                <w:bottom w:val="none" w:sz="0" w:space="0" w:color="auto"/>
                <w:right w:val="none" w:sz="0" w:space="0" w:color="auto"/>
              </w:divBdr>
              <w:divsChild>
                <w:div w:id="203581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522378">
      <w:bodyDiv w:val="1"/>
      <w:marLeft w:val="0"/>
      <w:marRight w:val="0"/>
      <w:marTop w:val="0"/>
      <w:marBottom w:val="0"/>
      <w:divBdr>
        <w:top w:val="none" w:sz="0" w:space="0" w:color="auto"/>
        <w:left w:val="none" w:sz="0" w:space="0" w:color="auto"/>
        <w:bottom w:val="none" w:sz="0" w:space="0" w:color="auto"/>
        <w:right w:val="none" w:sz="0" w:space="0" w:color="auto"/>
      </w:divBdr>
    </w:div>
    <w:div w:id="693309238">
      <w:bodyDiv w:val="1"/>
      <w:marLeft w:val="0"/>
      <w:marRight w:val="0"/>
      <w:marTop w:val="0"/>
      <w:marBottom w:val="0"/>
      <w:divBdr>
        <w:top w:val="none" w:sz="0" w:space="0" w:color="auto"/>
        <w:left w:val="none" w:sz="0" w:space="0" w:color="auto"/>
        <w:bottom w:val="none" w:sz="0" w:space="0" w:color="auto"/>
        <w:right w:val="none" w:sz="0" w:space="0" w:color="auto"/>
      </w:divBdr>
    </w:div>
    <w:div w:id="725104834">
      <w:bodyDiv w:val="1"/>
      <w:marLeft w:val="0"/>
      <w:marRight w:val="0"/>
      <w:marTop w:val="0"/>
      <w:marBottom w:val="0"/>
      <w:divBdr>
        <w:top w:val="none" w:sz="0" w:space="0" w:color="auto"/>
        <w:left w:val="none" w:sz="0" w:space="0" w:color="auto"/>
        <w:bottom w:val="none" w:sz="0" w:space="0" w:color="auto"/>
        <w:right w:val="none" w:sz="0" w:space="0" w:color="auto"/>
      </w:divBdr>
    </w:div>
    <w:div w:id="910769306">
      <w:bodyDiv w:val="1"/>
      <w:marLeft w:val="0"/>
      <w:marRight w:val="0"/>
      <w:marTop w:val="0"/>
      <w:marBottom w:val="0"/>
      <w:divBdr>
        <w:top w:val="none" w:sz="0" w:space="0" w:color="auto"/>
        <w:left w:val="none" w:sz="0" w:space="0" w:color="auto"/>
        <w:bottom w:val="none" w:sz="0" w:space="0" w:color="auto"/>
        <w:right w:val="none" w:sz="0" w:space="0" w:color="auto"/>
      </w:divBdr>
    </w:div>
    <w:div w:id="1024212924">
      <w:bodyDiv w:val="1"/>
      <w:marLeft w:val="0"/>
      <w:marRight w:val="0"/>
      <w:marTop w:val="0"/>
      <w:marBottom w:val="0"/>
      <w:divBdr>
        <w:top w:val="none" w:sz="0" w:space="0" w:color="auto"/>
        <w:left w:val="none" w:sz="0" w:space="0" w:color="auto"/>
        <w:bottom w:val="none" w:sz="0" w:space="0" w:color="auto"/>
        <w:right w:val="none" w:sz="0" w:space="0" w:color="auto"/>
      </w:divBdr>
    </w:div>
    <w:div w:id="1270429445">
      <w:bodyDiv w:val="1"/>
      <w:marLeft w:val="0"/>
      <w:marRight w:val="0"/>
      <w:marTop w:val="0"/>
      <w:marBottom w:val="0"/>
      <w:divBdr>
        <w:top w:val="none" w:sz="0" w:space="0" w:color="auto"/>
        <w:left w:val="none" w:sz="0" w:space="0" w:color="auto"/>
        <w:bottom w:val="none" w:sz="0" w:space="0" w:color="auto"/>
        <w:right w:val="none" w:sz="0" w:space="0" w:color="auto"/>
      </w:divBdr>
    </w:div>
    <w:div w:id="1525941856">
      <w:bodyDiv w:val="1"/>
      <w:marLeft w:val="0"/>
      <w:marRight w:val="0"/>
      <w:marTop w:val="0"/>
      <w:marBottom w:val="0"/>
      <w:divBdr>
        <w:top w:val="none" w:sz="0" w:space="0" w:color="auto"/>
        <w:left w:val="none" w:sz="0" w:space="0" w:color="auto"/>
        <w:bottom w:val="none" w:sz="0" w:space="0" w:color="auto"/>
        <w:right w:val="none" w:sz="0" w:space="0" w:color="auto"/>
      </w:divBdr>
    </w:div>
    <w:div w:id="1725328311">
      <w:bodyDiv w:val="1"/>
      <w:marLeft w:val="0"/>
      <w:marRight w:val="0"/>
      <w:marTop w:val="0"/>
      <w:marBottom w:val="0"/>
      <w:divBdr>
        <w:top w:val="none" w:sz="0" w:space="0" w:color="auto"/>
        <w:left w:val="none" w:sz="0" w:space="0" w:color="auto"/>
        <w:bottom w:val="none" w:sz="0" w:space="0" w:color="auto"/>
        <w:right w:val="none" w:sz="0" w:space="0" w:color="auto"/>
      </w:divBdr>
    </w:div>
    <w:div w:id="1844198032">
      <w:bodyDiv w:val="1"/>
      <w:marLeft w:val="0"/>
      <w:marRight w:val="0"/>
      <w:marTop w:val="0"/>
      <w:marBottom w:val="0"/>
      <w:divBdr>
        <w:top w:val="none" w:sz="0" w:space="0" w:color="auto"/>
        <w:left w:val="none" w:sz="0" w:space="0" w:color="auto"/>
        <w:bottom w:val="none" w:sz="0" w:space="0" w:color="auto"/>
        <w:right w:val="none" w:sz="0" w:space="0" w:color="auto"/>
      </w:divBdr>
    </w:div>
    <w:div w:id="1880581792">
      <w:bodyDiv w:val="1"/>
      <w:marLeft w:val="0"/>
      <w:marRight w:val="0"/>
      <w:marTop w:val="0"/>
      <w:marBottom w:val="0"/>
      <w:divBdr>
        <w:top w:val="none" w:sz="0" w:space="0" w:color="auto"/>
        <w:left w:val="none" w:sz="0" w:space="0" w:color="auto"/>
        <w:bottom w:val="none" w:sz="0" w:space="0" w:color="auto"/>
        <w:right w:val="none" w:sz="0" w:space="0" w:color="auto"/>
      </w:divBdr>
    </w:div>
    <w:div w:id="1909073842">
      <w:bodyDiv w:val="1"/>
      <w:marLeft w:val="0"/>
      <w:marRight w:val="0"/>
      <w:marTop w:val="0"/>
      <w:marBottom w:val="0"/>
      <w:divBdr>
        <w:top w:val="none" w:sz="0" w:space="0" w:color="auto"/>
        <w:left w:val="none" w:sz="0" w:space="0" w:color="auto"/>
        <w:bottom w:val="none" w:sz="0" w:space="0" w:color="auto"/>
        <w:right w:val="none" w:sz="0" w:space="0" w:color="auto"/>
      </w:divBdr>
    </w:div>
    <w:div w:id="2029017442">
      <w:bodyDiv w:val="1"/>
      <w:marLeft w:val="0"/>
      <w:marRight w:val="0"/>
      <w:marTop w:val="0"/>
      <w:marBottom w:val="0"/>
      <w:divBdr>
        <w:top w:val="none" w:sz="0" w:space="0" w:color="auto"/>
        <w:left w:val="none" w:sz="0" w:space="0" w:color="auto"/>
        <w:bottom w:val="none" w:sz="0" w:space="0" w:color="auto"/>
        <w:right w:val="none" w:sz="0" w:space="0" w:color="auto"/>
      </w:divBdr>
    </w:div>
    <w:div w:id="21178676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1571</Words>
  <Characters>8960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
  <dcterms:created xsi:type="dcterms:W3CDTF">1970-01-01T00:00:00Z</dcterms:created>
  <dcterms:modified xsi:type="dcterms:W3CDTF">1970-01-01T00:00:00Z</dcterms:modified>
</cp:coreProperties>
</file>