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768B6B" w14:textId="77777777" w:rsidR="00BE0B86" w:rsidRPr="00B44A08" w:rsidRDefault="00BE0B86" w:rsidP="00BE0B8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B44A08">
        <w:rPr>
          <w:b/>
          <w:szCs w:val="22"/>
        </w:rPr>
        <w:t>LIETOŠANAS INSTRUKCIJA</w:t>
      </w:r>
    </w:p>
    <w:p w14:paraId="3209E730" w14:textId="77777777" w:rsidR="000D4AC7" w:rsidRPr="00B44A08" w:rsidRDefault="000D4AC7" w:rsidP="000D4AC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0D0EE8">
        <w:rPr>
          <w:b/>
          <w:szCs w:val="22"/>
        </w:rPr>
        <w:t>V/DCP/15/0051</w:t>
      </w:r>
    </w:p>
    <w:p w14:paraId="25801056" w14:textId="77885ECC" w:rsidR="00BE0B86" w:rsidRPr="00B44A08" w:rsidRDefault="00BE0B86" w:rsidP="00BE0B8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proofErr w:type="spellStart"/>
      <w:r w:rsidRPr="00B44A08">
        <w:rPr>
          <w:b/>
          <w:szCs w:val="22"/>
        </w:rPr>
        <w:t>Cefaseptin</w:t>
      </w:r>
      <w:proofErr w:type="spellEnd"/>
      <w:r w:rsidRPr="00B44A08">
        <w:rPr>
          <w:b/>
          <w:szCs w:val="22"/>
        </w:rPr>
        <w:t xml:space="preserve"> 750 mg tabletes suņiem</w:t>
      </w:r>
    </w:p>
    <w:p w14:paraId="321398F7" w14:textId="77777777" w:rsidR="00BE0B86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34E01CB0" w14:textId="77777777" w:rsidR="009671A2" w:rsidRPr="00B44A08" w:rsidRDefault="009671A2" w:rsidP="00BE0B86">
      <w:pPr>
        <w:tabs>
          <w:tab w:val="clear" w:pos="567"/>
        </w:tabs>
        <w:spacing w:line="240" w:lineRule="auto"/>
        <w:rPr>
          <w:szCs w:val="22"/>
        </w:rPr>
      </w:pPr>
    </w:p>
    <w:p w14:paraId="14B9676E" w14:textId="77777777" w:rsidR="00BE0B86" w:rsidRPr="00B44A08" w:rsidRDefault="00BE0B86" w:rsidP="00BE0B86">
      <w:pP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7A10B8">
        <w:rPr>
          <w:b/>
          <w:szCs w:val="22"/>
          <w:highlight w:val="lightGray"/>
        </w:rPr>
        <w:t>1.</w:t>
      </w:r>
      <w:r w:rsidRPr="00B44A08">
        <w:rPr>
          <w:szCs w:val="22"/>
        </w:rPr>
        <w:tab/>
      </w:r>
      <w:r w:rsidRPr="00B44A08">
        <w:rPr>
          <w:b/>
          <w:szCs w:val="22"/>
        </w:rPr>
        <w:t>REĢISTRĀCIJAS APLIECĪBAS ĪPAŠNIEKA UN RAŽOŠANAS LICENCES TURĒTĀJA, KURŠ ATBILD PAR SĒRIJAS IZLAIDI, NOSAUKUMS UN ADRESE, JA DAŽĀDI</w:t>
      </w:r>
    </w:p>
    <w:p w14:paraId="27C1921F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480F7AB7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iCs/>
          <w:szCs w:val="22"/>
        </w:rPr>
      </w:pPr>
      <w:r w:rsidRPr="00B44A08">
        <w:rPr>
          <w:szCs w:val="22"/>
          <w:u w:val="single"/>
        </w:rPr>
        <w:t>Reģistrācijas apliecības īpašnieks un par sērijas izlaidi atbildīgais ražotājs:</w:t>
      </w:r>
    </w:p>
    <w:p w14:paraId="14E394F3" w14:textId="77777777" w:rsidR="00BE0B86" w:rsidRDefault="00BE0B86" w:rsidP="00BE0B86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Vétoquinol SA</w:t>
      </w:r>
    </w:p>
    <w:p w14:paraId="79D5F947" w14:textId="77777777" w:rsidR="00BE0B86" w:rsidRDefault="00BE0B86" w:rsidP="00BE0B86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Magny-Vernois</w:t>
      </w:r>
    </w:p>
    <w:p w14:paraId="20C9122E" w14:textId="77777777" w:rsidR="00BE0B86" w:rsidRDefault="00BE0B86" w:rsidP="00BE0B86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70200 Lure</w:t>
      </w:r>
    </w:p>
    <w:p w14:paraId="5CCB2C13" w14:textId="77777777" w:rsidR="00BE0B86" w:rsidRDefault="00BE0B86" w:rsidP="00BE0B86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>
        <w:rPr>
          <w:szCs w:val="22"/>
        </w:rPr>
        <w:t>Francija</w:t>
      </w:r>
    </w:p>
    <w:p w14:paraId="7966CC09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77AE6E20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79C3C160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szCs w:val="22"/>
        </w:rPr>
      </w:pPr>
      <w:r w:rsidRPr="007A10B8">
        <w:rPr>
          <w:b/>
          <w:szCs w:val="22"/>
          <w:highlight w:val="lightGray"/>
        </w:rPr>
        <w:t>2.</w:t>
      </w:r>
      <w:r w:rsidRPr="00B44A08">
        <w:rPr>
          <w:szCs w:val="22"/>
        </w:rPr>
        <w:tab/>
      </w:r>
      <w:r w:rsidRPr="00B44A08">
        <w:rPr>
          <w:b/>
          <w:szCs w:val="22"/>
        </w:rPr>
        <w:t>VETERINĀRO ZĀĻU NOSAUKUMS</w:t>
      </w:r>
    </w:p>
    <w:p w14:paraId="65DE7489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2229A4EE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szCs w:val="22"/>
        </w:rPr>
      </w:pPr>
      <w:r w:rsidRPr="00AC1B8B">
        <w:rPr>
          <w:b/>
          <w:szCs w:val="22"/>
        </w:rPr>
        <w:t>Cefaseptin</w:t>
      </w:r>
      <w:r w:rsidRPr="00B44A08">
        <w:rPr>
          <w:szCs w:val="22"/>
        </w:rPr>
        <w:t xml:space="preserve"> 750 mg tabletes suņiem</w:t>
      </w:r>
    </w:p>
    <w:p w14:paraId="32A90D49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i/>
          <w:szCs w:val="22"/>
        </w:rPr>
      </w:pPr>
      <w:r w:rsidRPr="00AC1B8B">
        <w:rPr>
          <w:i/>
          <w:szCs w:val="22"/>
        </w:rPr>
        <w:t>Cefalexinum</w:t>
      </w:r>
    </w:p>
    <w:p w14:paraId="1A6F86A8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438DAC67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2D1BCF4D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b/>
          <w:szCs w:val="22"/>
        </w:rPr>
      </w:pPr>
      <w:r w:rsidRPr="007A10B8">
        <w:rPr>
          <w:b/>
          <w:szCs w:val="22"/>
          <w:highlight w:val="lightGray"/>
        </w:rPr>
        <w:t>3.</w:t>
      </w:r>
      <w:r w:rsidRPr="00B44A08">
        <w:rPr>
          <w:szCs w:val="22"/>
        </w:rPr>
        <w:tab/>
      </w:r>
      <w:r w:rsidRPr="00B44A08">
        <w:rPr>
          <w:b/>
          <w:szCs w:val="22"/>
        </w:rPr>
        <w:t>AKTĪVO VIELU UN CITU VIELU NOSAUKUMS</w:t>
      </w:r>
    </w:p>
    <w:p w14:paraId="1EEC7552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bCs/>
          <w:iCs/>
          <w:szCs w:val="22"/>
        </w:rPr>
      </w:pPr>
    </w:p>
    <w:p w14:paraId="705D950A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bCs/>
          <w:iCs/>
          <w:szCs w:val="22"/>
        </w:rPr>
      </w:pPr>
      <w:r w:rsidRPr="00B44A08">
        <w:rPr>
          <w:szCs w:val="22"/>
        </w:rPr>
        <w:t>Vienas tabletes sastāvs</w:t>
      </w:r>
    </w:p>
    <w:p w14:paraId="512BA10F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1CEA32E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C</w:t>
      </w:r>
      <w:r w:rsidRPr="00B44A08">
        <w:rPr>
          <w:szCs w:val="22"/>
        </w:rPr>
        <w:t xml:space="preserve">efaleksīns (cefaleksīna monohidrāta </w:t>
      </w:r>
      <w:r>
        <w:rPr>
          <w:szCs w:val="22"/>
        </w:rPr>
        <w:t>veidā</w:t>
      </w:r>
      <w:r w:rsidRPr="00B44A08">
        <w:rPr>
          <w:szCs w:val="22"/>
        </w:rPr>
        <w:t>)…………………………………</w:t>
      </w:r>
      <w:r w:rsidRPr="00B44A08">
        <w:rPr>
          <w:szCs w:val="22"/>
        </w:rPr>
        <w:tab/>
        <w:t>750 mg</w:t>
      </w:r>
      <w:r w:rsidRPr="00B44A08">
        <w:rPr>
          <w:szCs w:val="22"/>
        </w:rPr>
        <w:tab/>
      </w:r>
    </w:p>
    <w:p w14:paraId="3F56D050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082542C" w14:textId="54ADDFEB" w:rsidR="00BE0B86" w:rsidRPr="00B44A08" w:rsidRDefault="009F2877" w:rsidP="00BE0B86">
      <w:pPr>
        <w:rPr>
          <w:szCs w:val="22"/>
        </w:rPr>
      </w:pPr>
      <w:r w:rsidRPr="001D1886">
        <w:rPr>
          <w:szCs w:val="22"/>
        </w:rPr>
        <w:t>Iegarena bēš</w:t>
      </w:r>
      <w:r>
        <w:rPr>
          <w:szCs w:val="22"/>
        </w:rPr>
        <w:t xml:space="preserve">a </w:t>
      </w:r>
      <w:r w:rsidRPr="001D1886">
        <w:rPr>
          <w:szCs w:val="22"/>
        </w:rPr>
        <w:t>tablete</w:t>
      </w:r>
      <w:r w:rsidRPr="002E61BF">
        <w:rPr>
          <w:szCs w:val="22"/>
        </w:rPr>
        <w:t>.</w:t>
      </w:r>
    </w:p>
    <w:p w14:paraId="22E3DDEC" w14:textId="77777777" w:rsidR="00BE0B86" w:rsidRPr="00B44A08" w:rsidRDefault="009671A2" w:rsidP="00BE0B86">
      <w:pPr>
        <w:rPr>
          <w:szCs w:val="22"/>
        </w:rPr>
      </w:pPr>
      <w:r>
        <w:rPr>
          <w:szCs w:val="22"/>
        </w:rPr>
        <w:t>Tablet</w:t>
      </w:r>
      <w:r w:rsidR="004D09DB">
        <w:rPr>
          <w:szCs w:val="22"/>
        </w:rPr>
        <w:t>i</w:t>
      </w:r>
      <w:r>
        <w:rPr>
          <w:szCs w:val="22"/>
        </w:rPr>
        <w:t xml:space="preserve"> var sadalīt </w:t>
      </w:r>
      <w:r w:rsidR="004D09DB">
        <w:rPr>
          <w:szCs w:val="22"/>
        </w:rPr>
        <w:t>divās vai</w:t>
      </w:r>
      <w:r>
        <w:rPr>
          <w:szCs w:val="22"/>
        </w:rPr>
        <w:t xml:space="preserve"> </w:t>
      </w:r>
      <w:r w:rsidR="004D09DB">
        <w:rPr>
          <w:szCs w:val="22"/>
        </w:rPr>
        <w:t>četrās</w:t>
      </w:r>
      <w:r>
        <w:rPr>
          <w:szCs w:val="22"/>
        </w:rPr>
        <w:t xml:space="preserve"> vienādās daļās.</w:t>
      </w:r>
    </w:p>
    <w:p w14:paraId="1AC57A95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24FC6EEC" w14:textId="77777777" w:rsidR="00BE0B86" w:rsidRPr="00B44A08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03382C31" w14:textId="77777777" w:rsidR="00BE0B86" w:rsidRPr="00CA1480" w:rsidRDefault="00BE0B86" w:rsidP="00BE0B86">
      <w:pPr>
        <w:keepNext/>
        <w:tabs>
          <w:tab w:val="clear" w:pos="567"/>
        </w:tabs>
        <w:spacing w:line="240" w:lineRule="auto"/>
        <w:rPr>
          <w:b/>
          <w:szCs w:val="22"/>
        </w:rPr>
      </w:pPr>
      <w:r w:rsidRPr="007A10B8">
        <w:rPr>
          <w:b/>
          <w:szCs w:val="22"/>
          <w:highlight w:val="lightGray"/>
        </w:rPr>
        <w:t>4.</w:t>
      </w:r>
      <w:r w:rsidRPr="00CA1480">
        <w:rPr>
          <w:szCs w:val="22"/>
        </w:rPr>
        <w:tab/>
      </w:r>
      <w:r w:rsidRPr="00CA1480">
        <w:rPr>
          <w:b/>
          <w:szCs w:val="22"/>
        </w:rPr>
        <w:t>INDIKĀCIJA(-S)</w:t>
      </w:r>
    </w:p>
    <w:p w14:paraId="1D040478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3E2C3551" w14:textId="77777777" w:rsidR="00BE0B86" w:rsidRPr="001D1886" w:rsidRDefault="00BE0B86" w:rsidP="00DC565E">
      <w:pPr>
        <w:tabs>
          <w:tab w:val="clear" w:pos="567"/>
        </w:tabs>
        <w:spacing w:line="280" w:lineRule="exact"/>
        <w:rPr>
          <w:szCs w:val="22"/>
        </w:rPr>
      </w:pPr>
      <w:r w:rsidRPr="001D1886">
        <w:rPr>
          <w:szCs w:val="22"/>
        </w:rPr>
        <w:t xml:space="preserve">Pret cefaleksīnu jutīgu mikroorganismu, </w:t>
      </w:r>
      <w:r>
        <w:rPr>
          <w:szCs w:val="22"/>
        </w:rPr>
        <w:t>ieskaitot</w:t>
      </w:r>
      <w:r w:rsidRPr="001D1886">
        <w:rPr>
          <w:szCs w:val="22"/>
        </w:rPr>
        <w:t xml:space="preserve"> </w:t>
      </w:r>
      <w:r w:rsidRPr="001D1886">
        <w:rPr>
          <w:i/>
          <w:szCs w:val="22"/>
        </w:rPr>
        <w:t>Staphylococcus</w:t>
      </w:r>
      <w:r w:rsidRPr="001D1886">
        <w:rPr>
          <w:szCs w:val="22"/>
        </w:rPr>
        <w:t xml:space="preserve"> </w:t>
      </w:r>
      <w:r>
        <w:rPr>
          <w:szCs w:val="22"/>
        </w:rPr>
        <w:t>spp.</w:t>
      </w:r>
      <w:r w:rsidRPr="001D1886">
        <w:rPr>
          <w:szCs w:val="22"/>
        </w:rPr>
        <w:t>, izraisītu bakteriālu ādas infekciju (</w:t>
      </w:r>
      <w:r>
        <w:rPr>
          <w:szCs w:val="22"/>
        </w:rPr>
        <w:t>ieskaitot</w:t>
      </w:r>
      <w:r w:rsidRPr="001D1886">
        <w:rPr>
          <w:szCs w:val="22"/>
        </w:rPr>
        <w:t xml:space="preserve"> dziļ</w:t>
      </w:r>
      <w:r>
        <w:rPr>
          <w:szCs w:val="22"/>
        </w:rPr>
        <w:t>ā</w:t>
      </w:r>
      <w:r w:rsidRPr="001D1886">
        <w:rPr>
          <w:szCs w:val="22"/>
        </w:rPr>
        <w:t>s un virsēj</w:t>
      </w:r>
      <w:r>
        <w:rPr>
          <w:szCs w:val="22"/>
        </w:rPr>
        <w:t>ā</w:t>
      </w:r>
      <w:r w:rsidRPr="001D1886">
        <w:rPr>
          <w:szCs w:val="22"/>
        </w:rPr>
        <w:t>s piodermas) ārstēšana</w:t>
      </w:r>
      <w:r>
        <w:rPr>
          <w:szCs w:val="22"/>
        </w:rPr>
        <w:t>i</w:t>
      </w:r>
      <w:r w:rsidRPr="001D1886">
        <w:rPr>
          <w:szCs w:val="22"/>
        </w:rPr>
        <w:t>.</w:t>
      </w:r>
    </w:p>
    <w:p w14:paraId="410642B9" w14:textId="77777777" w:rsidR="00BE0B86" w:rsidRPr="001D1886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3A90B8" w14:textId="77777777" w:rsidR="00BE0B86" w:rsidRPr="001D1886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 xml:space="preserve">Pret cefaleksīnu jutīgu mikroorganismu, </w:t>
      </w:r>
      <w:r>
        <w:rPr>
          <w:szCs w:val="22"/>
        </w:rPr>
        <w:t>ieskaitot</w:t>
      </w:r>
      <w:r w:rsidRPr="001D1886">
        <w:rPr>
          <w:szCs w:val="22"/>
        </w:rPr>
        <w:t xml:space="preserve"> </w:t>
      </w:r>
      <w:r w:rsidRPr="001D1886">
        <w:rPr>
          <w:i/>
          <w:szCs w:val="22"/>
        </w:rPr>
        <w:t>Escherichia coli</w:t>
      </w:r>
      <w:r w:rsidRPr="001D1886">
        <w:rPr>
          <w:szCs w:val="22"/>
        </w:rPr>
        <w:t>, izraisītu urīnceļu infekciju (</w:t>
      </w:r>
      <w:r>
        <w:rPr>
          <w:szCs w:val="22"/>
        </w:rPr>
        <w:t>ieskaitot</w:t>
      </w:r>
      <w:r w:rsidRPr="001D1886">
        <w:rPr>
          <w:szCs w:val="22"/>
        </w:rPr>
        <w:t xml:space="preserve"> nefrīt</w:t>
      </w:r>
      <w:r>
        <w:rPr>
          <w:szCs w:val="22"/>
        </w:rPr>
        <w:t>u</w:t>
      </w:r>
      <w:r w:rsidRPr="001D1886">
        <w:rPr>
          <w:szCs w:val="22"/>
        </w:rPr>
        <w:t xml:space="preserve"> un cistīt</w:t>
      </w:r>
      <w:r>
        <w:rPr>
          <w:szCs w:val="22"/>
        </w:rPr>
        <w:t>u</w:t>
      </w:r>
      <w:r w:rsidRPr="001D1886">
        <w:rPr>
          <w:szCs w:val="22"/>
        </w:rPr>
        <w:t>) ārstēšana</w:t>
      </w:r>
      <w:r>
        <w:rPr>
          <w:szCs w:val="22"/>
        </w:rPr>
        <w:t>i</w:t>
      </w:r>
      <w:r w:rsidRPr="001D1886">
        <w:rPr>
          <w:szCs w:val="22"/>
        </w:rPr>
        <w:t>.</w:t>
      </w:r>
    </w:p>
    <w:p w14:paraId="69CEB0B1" w14:textId="77777777" w:rsidR="00BE0B86" w:rsidRPr="00CA1480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5D6BF0" w14:textId="77777777" w:rsidR="00BE0B86" w:rsidRPr="00CA1480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2B6C5" w14:textId="77777777" w:rsidR="00BE0B86" w:rsidRPr="00CA1480" w:rsidRDefault="00BE0B86" w:rsidP="00BE0B86">
      <w:pPr>
        <w:keepNext/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7A10B8">
        <w:rPr>
          <w:b/>
          <w:szCs w:val="22"/>
          <w:highlight w:val="lightGray"/>
        </w:rPr>
        <w:t>5.</w:t>
      </w:r>
      <w:r w:rsidRPr="00CA1480">
        <w:rPr>
          <w:szCs w:val="22"/>
        </w:rPr>
        <w:tab/>
      </w:r>
      <w:r w:rsidRPr="00CA1480">
        <w:rPr>
          <w:b/>
          <w:szCs w:val="22"/>
        </w:rPr>
        <w:t>KONTRINDIKĀCIJAS</w:t>
      </w:r>
    </w:p>
    <w:p w14:paraId="132A8294" w14:textId="77777777" w:rsidR="00BE0B86" w:rsidRPr="00CA1480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E02787" w14:textId="77777777" w:rsidR="00BE0B86" w:rsidRPr="00CA1480" w:rsidRDefault="00BE0B86" w:rsidP="00BE0B86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  <w:r w:rsidRPr="00CA1480">
        <w:rPr>
          <w:szCs w:val="22"/>
        </w:rPr>
        <w:t>Nelietot</w:t>
      </w:r>
      <w:r w:rsidR="009F2877">
        <w:rPr>
          <w:szCs w:val="22"/>
        </w:rPr>
        <w:t xml:space="preserve"> gadījumos</w:t>
      </w:r>
      <w:r w:rsidRPr="00CA1480">
        <w:rPr>
          <w:szCs w:val="22"/>
        </w:rPr>
        <w:t>, ja konstatēta pastiprināta jutība pret aktīvo vielu, citiem cefalosporīniem, citām β-laktāmu grupas vielām vai kādu no palīgvielām.</w:t>
      </w:r>
    </w:p>
    <w:p w14:paraId="125955FD" w14:textId="2D742FCA" w:rsidR="00BE0B86" w:rsidRPr="00CA1480" w:rsidRDefault="009F2877" w:rsidP="00BE0B86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  <w:r w:rsidRPr="001D1886">
        <w:rPr>
          <w:szCs w:val="22"/>
        </w:rPr>
        <w:t>Nelietot</w:t>
      </w:r>
      <w:r>
        <w:rPr>
          <w:szCs w:val="22"/>
        </w:rPr>
        <w:t xml:space="preserve"> gadījumos</w:t>
      </w:r>
      <w:r w:rsidRPr="001D1886">
        <w:rPr>
          <w:szCs w:val="22"/>
        </w:rPr>
        <w:t xml:space="preserve">, ja ir </w:t>
      </w:r>
      <w:r>
        <w:rPr>
          <w:szCs w:val="22"/>
        </w:rPr>
        <w:t xml:space="preserve">konstatēta </w:t>
      </w:r>
      <w:r w:rsidRPr="001D1886">
        <w:rPr>
          <w:szCs w:val="22"/>
        </w:rPr>
        <w:t>rezisten</w:t>
      </w:r>
      <w:r>
        <w:rPr>
          <w:szCs w:val="22"/>
        </w:rPr>
        <w:t>ce</w:t>
      </w:r>
      <w:r w:rsidRPr="001D1886">
        <w:rPr>
          <w:szCs w:val="22"/>
        </w:rPr>
        <w:t xml:space="preserve"> pret </w:t>
      </w:r>
      <w:proofErr w:type="spellStart"/>
      <w:r w:rsidRPr="001D1886">
        <w:rPr>
          <w:szCs w:val="22"/>
        </w:rPr>
        <w:t>cefalosporīniem</w:t>
      </w:r>
      <w:proofErr w:type="spellEnd"/>
      <w:r w:rsidR="00BE0B86" w:rsidRPr="00CA1480">
        <w:rPr>
          <w:szCs w:val="22"/>
        </w:rPr>
        <w:t xml:space="preserve"> vai penicilīniem. </w:t>
      </w:r>
    </w:p>
    <w:p w14:paraId="08448CA0" w14:textId="77777777" w:rsidR="00BE0B86" w:rsidRPr="00CA1480" w:rsidRDefault="00BE0B86" w:rsidP="00BE0B86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</w:p>
    <w:p w14:paraId="48D39511" w14:textId="77777777" w:rsidR="00BE0B86" w:rsidRPr="00CA1480" w:rsidRDefault="00BE0B86" w:rsidP="00BE0B86">
      <w:pPr>
        <w:keepNext/>
        <w:keepLines/>
        <w:tabs>
          <w:tab w:val="clear" w:pos="567"/>
        </w:tabs>
        <w:spacing w:line="240" w:lineRule="auto"/>
        <w:rPr>
          <w:bCs/>
          <w:szCs w:val="22"/>
        </w:rPr>
      </w:pPr>
      <w:r w:rsidRPr="00CA1480">
        <w:rPr>
          <w:szCs w:val="22"/>
        </w:rPr>
        <w:t xml:space="preserve">Nelietot trušiem, jūrascūciņām, kāmjiem un smilšu </w:t>
      </w:r>
      <w:r>
        <w:rPr>
          <w:szCs w:val="22"/>
        </w:rPr>
        <w:t>pelēm</w:t>
      </w:r>
      <w:r w:rsidRPr="00CA1480">
        <w:rPr>
          <w:szCs w:val="22"/>
        </w:rPr>
        <w:t>.</w:t>
      </w:r>
    </w:p>
    <w:p w14:paraId="780A76D4" w14:textId="77777777" w:rsidR="00BE0B86" w:rsidRPr="00CA1480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7D920F" w14:textId="77777777" w:rsidR="00BE0B86" w:rsidRPr="00CA1480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592AC9" w14:textId="77777777" w:rsidR="00BE0B86" w:rsidRPr="00CA1480" w:rsidRDefault="00BE0B86" w:rsidP="00BE0B86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r w:rsidRPr="007A10B8">
        <w:rPr>
          <w:b/>
          <w:szCs w:val="22"/>
          <w:highlight w:val="lightGray"/>
        </w:rPr>
        <w:t>6.</w:t>
      </w:r>
      <w:r w:rsidRPr="00CA1480">
        <w:rPr>
          <w:szCs w:val="22"/>
        </w:rPr>
        <w:tab/>
      </w:r>
      <w:r w:rsidRPr="00CA1480">
        <w:rPr>
          <w:b/>
          <w:szCs w:val="22"/>
        </w:rPr>
        <w:t>IESPĒJAMĀS BLAKUSPARĀDĪBAS</w:t>
      </w:r>
    </w:p>
    <w:p w14:paraId="17CB12A0" w14:textId="77777777" w:rsidR="00BE0B86" w:rsidRPr="00CA1480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4A1052" w14:textId="15E217B6" w:rsidR="00BE0B86" w:rsidRPr="00CA1480" w:rsidRDefault="00BE0B86" w:rsidP="00BE0B86">
      <w:pPr>
        <w:jc w:val="both"/>
        <w:rPr>
          <w:szCs w:val="22"/>
        </w:rPr>
      </w:pPr>
      <w:r w:rsidRPr="00CA1480">
        <w:rPr>
          <w:szCs w:val="22"/>
        </w:rPr>
        <w:t xml:space="preserve">Retos gadījumos ir iespējama </w:t>
      </w:r>
      <w:r w:rsidR="00C716CC">
        <w:rPr>
          <w:szCs w:val="22"/>
        </w:rPr>
        <w:t>pastiprināta</w:t>
      </w:r>
      <w:r w:rsidR="00C716CC" w:rsidRPr="00CA1480">
        <w:rPr>
          <w:szCs w:val="22"/>
        </w:rPr>
        <w:t xml:space="preserve"> </w:t>
      </w:r>
      <w:r w:rsidRPr="00CA1480">
        <w:rPr>
          <w:szCs w:val="22"/>
        </w:rPr>
        <w:t xml:space="preserve">jutība.  </w:t>
      </w:r>
    </w:p>
    <w:p w14:paraId="540A1B3B" w14:textId="1DB44ED3" w:rsidR="00BE0B86" w:rsidRDefault="00B4044B" w:rsidP="00BE0B86">
      <w:pPr>
        <w:jc w:val="both"/>
        <w:rPr>
          <w:szCs w:val="22"/>
        </w:rPr>
      </w:pPr>
      <w:r w:rsidRPr="001D1886">
        <w:rPr>
          <w:szCs w:val="22"/>
        </w:rPr>
        <w:t>Ja rodas pa</w:t>
      </w:r>
      <w:r>
        <w:rPr>
          <w:szCs w:val="22"/>
        </w:rPr>
        <w:t>stiprināta</w:t>
      </w:r>
      <w:r w:rsidR="00BE0B86" w:rsidRPr="00CA1480">
        <w:rPr>
          <w:szCs w:val="22"/>
        </w:rPr>
        <w:t xml:space="preserve"> jutība, ārstēšana jāpārtrauc.</w:t>
      </w:r>
    </w:p>
    <w:p w14:paraId="22C389DE" w14:textId="77777777" w:rsidR="00BE0B86" w:rsidRDefault="00B4044B" w:rsidP="00BE0B86">
      <w:pPr>
        <w:jc w:val="both"/>
        <w:rPr>
          <w:szCs w:val="22"/>
        </w:rPr>
      </w:pPr>
      <w:r>
        <w:rPr>
          <w:szCs w:val="22"/>
        </w:rPr>
        <w:t>Ļ</w:t>
      </w:r>
      <w:r w:rsidRPr="001D1886">
        <w:rPr>
          <w:szCs w:val="22"/>
        </w:rPr>
        <w:t>oti ret</w:t>
      </w:r>
      <w:r>
        <w:rPr>
          <w:szCs w:val="22"/>
        </w:rPr>
        <w:t>i d</w:t>
      </w:r>
      <w:r w:rsidRPr="001D1886">
        <w:rPr>
          <w:szCs w:val="22"/>
        </w:rPr>
        <w:t xml:space="preserve">ažiem suņiem pēc šo zāļu ievadīšanas novērota slikta dūša, vemšana un/vai </w:t>
      </w:r>
      <w:r>
        <w:rPr>
          <w:szCs w:val="22"/>
        </w:rPr>
        <w:t>dia</w:t>
      </w:r>
      <w:r w:rsidRPr="001D1886">
        <w:rPr>
          <w:szCs w:val="22"/>
        </w:rPr>
        <w:t>reja.</w:t>
      </w:r>
    </w:p>
    <w:p w14:paraId="428CBE8C" w14:textId="77777777" w:rsidR="00DC565E" w:rsidRPr="00CA1480" w:rsidRDefault="00DC565E" w:rsidP="00BE0B86">
      <w:pPr>
        <w:jc w:val="both"/>
        <w:rPr>
          <w:bCs/>
          <w:szCs w:val="22"/>
        </w:rPr>
      </w:pPr>
    </w:p>
    <w:p w14:paraId="2C76E3D7" w14:textId="77777777" w:rsidR="00DC565E" w:rsidRPr="002652D3" w:rsidRDefault="00DC565E" w:rsidP="00DC565E">
      <w:pPr>
        <w:tabs>
          <w:tab w:val="clear" w:pos="567"/>
        </w:tabs>
        <w:spacing w:line="240" w:lineRule="auto"/>
      </w:pPr>
      <w:r w:rsidRPr="002652D3">
        <w:t>Veterināro zāļu blakusparādību sastopamības biežums norād</w:t>
      </w:r>
      <w:r>
        <w:t>īts</w:t>
      </w:r>
      <w:r w:rsidRPr="002652D3">
        <w:t xml:space="preserve"> </w:t>
      </w:r>
      <w:r>
        <w:t>sekojošā secībā:</w:t>
      </w:r>
    </w:p>
    <w:p w14:paraId="680F86EB" w14:textId="77777777" w:rsidR="00DC565E" w:rsidRPr="00F62864" w:rsidRDefault="00DC565E" w:rsidP="00DC565E">
      <w:pPr>
        <w:tabs>
          <w:tab w:val="clear" w:pos="567"/>
        </w:tabs>
        <w:spacing w:line="240" w:lineRule="auto"/>
      </w:pPr>
      <w:r w:rsidRPr="00F62864">
        <w:lastRenderedPageBreak/>
        <w:t xml:space="preserve">- ļoti bieži (vairāk nekā 1 no 10 </w:t>
      </w:r>
      <w:r>
        <w:t xml:space="preserve">ārstētajiem </w:t>
      </w:r>
      <w:r w:rsidRPr="00F62864">
        <w:t>dzīvniekiem novērota(-s) nevēlama(-s) blakusparādība(-s)</w:t>
      </w:r>
      <w:r>
        <w:t>);</w:t>
      </w:r>
    </w:p>
    <w:p w14:paraId="36B7E114" w14:textId="77777777" w:rsidR="00DC565E" w:rsidRPr="00F62864" w:rsidRDefault="00DC565E" w:rsidP="00DC565E">
      <w:pPr>
        <w:tabs>
          <w:tab w:val="clear" w:pos="567"/>
        </w:tabs>
        <w:spacing w:line="240" w:lineRule="auto"/>
      </w:pPr>
      <w:r w:rsidRPr="00F62864">
        <w:t xml:space="preserve">- bieži (vairāk nekā 1, bet mazāk nekā 10 dzīvniekiem no 100 </w:t>
      </w:r>
      <w:r>
        <w:t xml:space="preserve">ārstētajiem </w:t>
      </w:r>
      <w:r w:rsidRPr="00F62864">
        <w:t>dzīvniekiem)</w:t>
      </w:r>
      <w:r>
        <w:t>;</w:t>
      </w:r>
    </w:p>
    <w:p w14:paraId="474291D5" w14:textId="77777777" w:rsidR="00DC565E" w:rsidRPr="00F62864" w:rsidRDefault="00DC565E" w:rsidP="00DC565E">
      <w:pPr>
        <w:tabs>
          <w:tab w:val="clear" w:pos="567"/>
        </w:tabs>
        <w:spacing w:line="240" w:lineRule="auto"/>
      </w:pPr>
      <w:r w:rsidRPr="00F62864">
        <w:t xml:space="preserve">- retāk (vairāk nekā 1, bet mazāk nekā 10 dzīvniekiem no 1000 </w:t>
      </w:r>
      <w:r>
        <w:t xml:space="preserve">ārstētajiem </w:t>
      </w:r>
      <w:r w:rsidRPr="00F62864">
        <w:t>dzīvniekiem)</w:t>
      </w:r>
      <w:r>
        <w:t>;</w:t>
      </w:r>
    </w:p>
    <w:p w14:paraId="5FE182DA" w14:textId="77777777" w:rsidR="00DC565E" w:rsidRPr="00F62864" w:rsidRDefault="00DC565E" w:rsidP="00DC565E">
      <w:pPr>
        <w:tabs>
          <w:tab w:val="clear" w:pos="567"/>
        </w:tabs>
        <w:spacing w:line="240" w:lineRule="auto"/>
      </w:pPr>
      <w:r w:rsidRPr="00F62864">
        <w:t xml:space="preserve">- reti (vairāk nekā 1, bet mazāk nekā 10 dzīvniekiem no 10000 </w:t>
      </w:r>
      <w:r>
        <w:t xml:space="preserve">ārstētajiem </w:t>
      </w:r>
      <w:r w:rsidRPr="00F62864">
        <w:t>dzīvniekiem)</w:t>
      </w:r>
      <w:r>
        <w:t>;</w:t>
      </w:r>
    </w:p>
    <w:p w14:paraId="6965C34E" w14:textId="77777777" w:rsidR="00DC565E" w:rsidRPr="00F62864" w:rsidRDefault="00DC565E" w:rsidP="00DC565E">
      <w:pPr>
        <w:tabs>
          <w:tab w:val="clear" w:pos="567"/>
        </w:tabs>
        <w:spacing w:line="240" w:lineRule="auto"/>
      </w:pPr>
      <w:r w:rsidRPr="00F62864">
        <w:t xml:space="preserve">- ļoti reti (mazāk nekā 1 dzīvniekam no 10000 </w:t>
      </w:r>
      <w:r>
        <w:t xml:space="preserve">ārstētajiem </w:t>
      </w:r>
      <w:r w:rsidRPr="00F62864">
        <w:t xml:space="preserve">dzīvniekiem, ieskaitot </w:t>
      </w:r>
      <w:r>
        <w:t>atsevišķus ziņojumus).</w:t>
      </w:r>
    </w:p>
    <w:p w14:paraId="00026693" w14:textId="77777777" w:rsidR="00DC565E" w:rsidRPr="002652D3" w:rsidRDefault="00DC565E" w:rsidP="00DC565E">
      <w:pPr>
        <w:tabs>
          <w:tab w:val="clear" w:pos="567"/>
        </w:tabs>
        <w:spacing w:line="240" w:lineRule="auto"/>
        <w:rPr>
          <w:color w:val="000000"/>
        </w:rPr>
      </w:pPr>
    </w:p>
    <w:p w14:paraId="7725C3B4" w14:textId="281D82F5" w:rsidR="00DC565E" w:rsidRPr="002652D3" w:rsidRDefault="00DC565E" w:rsidP="00DC565E">
      <w:pPr>
        <w:tabs>
          <w:tab w:val="clear" w:pos="567"/>
        </w:tabs>
        <w:spacing w:line="240" w:lineRule="auto"/>
        <w:ind w:right="-2"/>
        <w:rPr>
          <w:color w:val="000000"/>
        </w:rPr>
      </w:pPr>
      <w:r w:rsidRPr="002652D3">
        <w:rPr>
          <w:color w:val="000000"/>
        </w:rPr>
        <w:t>Ja novērojat jebkuras blakusparādības,</w:t>
      </w:r>
      <w:r w:rsidR="00E21276">
        <w:rPr>
          <w:color w:val="000000"/>
        </w:rPr>
        <w:t xml:space="preserve"> arī tās,</w:t>
      </w:r>
      <w:r w:rsidRPr="002652D3">
        <w:rPr>
          <w:color w:val="000000"/>
        </w:rPr>
        <w:t xml:space="preserve"> kas nav minētas šajā lietošanas instrukcijā, </w:t>
      </w:r>
      <w:r w:rsidR="00E21276">
        <w:rPr>
          <w:color w:val="000000"/>
        </w:rPr>
        <w:t xml:space="preserve">vai domājat, ka zāles nav iedarbojušās, </w:t>
      </w:r>
      <w:r w:rsidRPr="002652D3">
        <w:rPr>
          <w:color w:val="000000"/>
        </w:rPr>
        <w:t>lūdzu, informējiet par t</w:t>
      </w:r>
      <w:r w:rsidR="00E21276">
        <w:rPr>
          <w:color w:val="000000"/>
        </w:rPr>
        <w:t>o</w:t>
      </w:r>
      <w:r w:rsidRPr="002652D3">
        <w:rPr>
          <w:color w:val="000000"/>
        </w:rPr>
        <w:t xml:space="preserve"> savu veterinārārstu.</w:t>
      </w:r>
    </w:p>
    <w:p w14:paraId="5FD4AC3A" w14:textId="62CA947F" w:rsidR="00BE0B86" w:rsidRPr="00CA1480" w:rsidRDefault="00DC565E" w:rsidP="00BE0B86">
      <w:pPr>
        <w:tabs>
          <w:tab w:val="clear" w:pos="567"/>
          <w:tab w:val="left" w:pos="0"/>
        </w:tabs>
        <w:spacing w:line="240" w:lineRule="auto"/>
        <w:ind w:right="-2"/>
        <w:jc w:val="both"/>
        <w:rPr>
          <w:szCs w:val="22"/>
        </w:rPr>
      </w:pPr>
      <w:r>
        <w:rPr>
          <w:color w:val="000000"/>
        </w:rPr>
        <w:t>Iespējams ziņot arī nacionālā ziņošanas sistēmā.</w:t>
      </w:r>
    </w:p>
    <w:p w14:paraId="7CE0215B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3D6C9CAA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0AC3024C" w14:textId="77777777" w:rsidR="00BE0B86" w:rsidRPr="00CA1480" w:rsidRDefault="00BE0B86" w:rsidP="00BE0B86">
      <w:pPr>
        <w:keepNext/>
        <w:tabs>
          <w:tab w:val="clear" w:pos="567"/>
        </w:tabs>
        <w:spacing w:line="240" w:lineRule="auto"/>
        <w:rPr>
          <w:szCs w:val="22"/>
        </w:rPr>
      </w:pPr>
      <w:r w:rsidRPr="007A10B8">
        <w:rPr>
          <w:b/>
          <w:szCs w:val="22"/>
          <w:highlight w:val="lightGray"/>
        </w:rPr>
        <w:t>7.</w:t>
      </w:r>
      <w:r w:rsidRPr="00CA1480">
        <w:rPr>
          <w:szCs w:val="22"/>
        </w:rPr>
        <w:tab/>
      </w:r>
      <w:r w:rsidRPr="00CA1480">
        <w:rPr>
          <w:b/>
          <w:szCs w:val="22"/>
        </w:rPr>
        <w:t>MĒRĶA SUGAS</w:t>
      </w:r>
    </w:p>
    <w:p w14:paraId="763BDD98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71B11510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Suņi</w:t>
      </w:r>
      <w:r w:rsidR="00D808A4">
        <w:rPr>
          <w:szCs w:val="22"/>
        </w:rPr>
        <w:t>.</w:t>
      </w:r>
      <w:r w:rsidRPr="00CA1480">
        <w:rPr>
          <w:szCs w:val="22"/>
        </w:rPr>
        <w:t xml:space="preserve"> </w:t>
      </w:r>
    </w:p>
    <w:p w14:paraId="318208F7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649EB2D6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373FA40B" w14:textId="77777777" w:rsidR="00BE0B86" w:rsidRPr="00CA1480" w:rsidRDefault="00BE0B86" w:rsidP="00BE0B86">
      <w:pPr>
        <w:keepNext/>
        <w:tabs>
          <w:tab w:val="clear" w:pos="567"/>
        </w:tabs>
        <w:spacing w:line="240" w:lineRule="auto"/>
        <w:rPr>
          <w:szCs w:val="22"/>
        </w:rPr>
      </w:pPr>
      <w:r w:rsidRPr="007A10B8">
        <w:rPr>
          <w:b/>
          <w:szCs w:val="22"/>
          <w:highlight w:val="lightGray"/>
        </w:rPr>
        <w:t>8.</w:t>
      </w:r>
      <w:r w:rsidRPr="00CA1480">
        <w:rPr>
          <w:szCs w:val="22"/>
        </w:rPr>
        <w:tab/>
      </w:r>
      <w:r w:rsidRPr="00CA1480">
        <w:rPr>
          <w:b/>
          <w:szCs w:val="22"/>
        </w:rPr>
        <w:t>DEVAS ATKARĪBĀ NO DZĪVNIEKU SUGAS, LIETOŠANAS VEIDA UN METODES</w:t>
      </w:r>
    </w:p>
    <w:p w14:paraId="1F850DD8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E70D4C2" w14:textId="77777777" w:rsidR="00BE0B86" w:rsidRPr="00CA1480" w:rsidRDefault="00BE0B86" w:rsidP="00BE0B86">
      <w:pPr>
        <w:jc w:val="both"/>
        <w:rPr>
          <w:szCs w:val="22"/>
        </w:rPr>
      </w:pPr>
      <w:r w:rsidRPr="00CA1480">
        <w:rPr>
          <w:szCs w:val="22"/>
        </w:rPr>
        <w:t>Iekšķīgai lietošanai.</w:t>
      </w:r>
    </w:p>
    <w:p w14:paraId="599F06A5" w14:textId="42A0DE64" w:rsidR="00DC565E" w:rsidRDefault="00BE0B86" w:rsidP="00BE0B86">
      <w:pPr>
        <w:tabs>
          <w:tab w:val="clear" w:pos="567"/>
        </w:tabs>
        <w:spacing w:line="280" w:lineRule="exact"/>
        <w:jc w:val="both"/>
        <w:rPr>
          <w:szCs w:val="22"/>
        </w:rPr>
      </w:pPr>
      <w:r>
        <w:rPr>
          <w:szCs w:val="22"/>
        </w:rPr>
        <w:t xml:space="preserve">Lietot </w:t>
      </w:r>
      <w:r w:rsidRPr="001D1886">
        <w:rPr>
          <w:szCs w:val="22"/>
        </w:rPr>
        <w:t xml:space="preserve">15 mg cefaleksīna uz kilogramu ķermeņa </w:t>
      </w:r>
      <w:r>
        <w:rPr>
          <w:szCs w:val="22"/>
        </w:rPr>
        <w:t>svara</w:t>
      </w:r>
      <w:r w:rsidRPr="001D1886">
        <w:rPr>
          <w:szCs w:val="22"/>
        </w:rPr>
        <w:t xml:space="preserve"> (atbilst 30 mg </w:t>
      </w:r>
      <w:r>
        <w:rPr>
          <w:szCs w:val="22"/>
        </w:rPr>
        <w:t xml:space="preserve">zāļu </w:t>
      </w:r>
      <w:r w:rsidRPr="001D1886">
        <w:rPr>
          <w:szCs w:val="22"/>
        </w:rPr>
        <w:t xml:space="preserve">uz kilogramu ķermeņa </w:t>
      </w:r>
      <w:r>
        <w:rPr>
          <w:szCs w:val="22"/>
        </w:rPr>
        <w:t>svara</w:t>
      </w:r>
      <w:r w:rsidRPr="001D1886">
        <w:rPr>
          <w:szCs w:val="22"/>
        </w:rPr>
        <w:t xml:space="preserve"> dienā)</w:t>
      </w:r>
      <w:r w:rsidR="00DC565E">
        <w:rPr>
          <w:szCs w:val="22"/>
        </w:rPr>
        <w:t>, kas atbilst vienai tabletei uz 50 kg ķermeņa svara divreiz dienā, lietojot sekojošu laika periodu</w:t>
      </w:r>
      <w:r w:rsidR="00E21276">
        <w:rPr>
          <w:szCs w:val="22"/>
        </w:rPr>
        <w:t>:</w:t>
      </w:r>
    </w:p>
    <w:p w14:paraId="44CEBE8F" w14:textId="77777777" w:rsidR="00BE0B86" w:rsidRDefault="00BE0B86" w:rsidP="00BE0B86">
      <w:pPr>
        <w:tabs>
          <w:tab w:val="clear" w:pos="567"/>
        </w:tabs>
        <w:spacing w:line="280" w:lineRule="exact"/>
        <w:jc w:val="both"/>
        <w:rPr>
          <w:szCs w:val="22"/>
        </w:rPr>
      </w:pPr>
      <w:r w:rsidRPr="001D1886">
        <w:rPr>
          <w:szCs w:val="22"/>
        </w:rPr>
        <w:t xml:space="preserve"> </w:t>
      </w:r>
    </w:p>
    <w:p w14:paraId="4A714CE4" w14:textId="77777777" w:rsidR="00B4044B" w:rsidRPr="00AC58A1" w:rsidRDefault="00B4044B" w:rsidP="00B4044B">
      <w:pPr>
        <w:rPr>
          <w:szCs w:val="22"/>
        </w:rPr>
      </w:pPr>
      <w:r>
        <w:t xml:space="preserve">Suņiem: </w:t>
      </w:r>
    </w:p>
    <w:p w14:paraId="779F919A" w14:textId="77777777" w:rsidR="00B4044B" w:rsidRPr="00AC58A1" w:rsidRDefault="00B4044B" w:rsidP="00B4044B">
      <w:pPr>
        <w:rPr>
          <w:szCs w:val="22"/>
        </w:rPr>
      </w:pPr>
      <w:r>
        <w:t>Urīnceļu infekcija: 14 dienas.</w:t>
      </w:r>
    </w:p>
    <w:p w14:paraId="3FA1CBCA" w14:textId="77777777" w:rsidR="00B4044B" w:rsidRPr="00AC58A1" w:rsidRDefault="00B4044B" w:rsidP="00B4044B">
      <w:pPr>
        <w:rPr>
          <w:szCs w:val="22"/>
        </w:rPr>
      </w:pPr>
      <w:r>
        <w:t>Virspusēja bakteriāla ādas infekcija: vismaz 15 dienas.</w:t>
      </w:r>
    </w:p>
    <w:p w14:paraId="205D0F53" w14:textId="722760E4" w:rsidR="00BE0B86" w:rsidRPr="001D1886" w:rsidRDefault="00B4044B" w:rsidP="00BE0B86">
      <w:pPr>
        <w:tabs>
          <w:tab w:val="clear" w:pos="567"/>
        </w:tabs>
        <w:spacing w:line="280" w:lineRule="exact"/>
        <w:jc w:val="both"/>
        <w:rPr>
          <w:bCs/>
          <w:szCs w:val="22"/>
        </w:rPr>
      </w:pPr>
      <w:r>
        <w:t>Dziļa bakteriāla ādas infekcija: vismaz 28 dienas.</w:t>
      </w:r>
    </w:p>
    <w:p w14:paraId="2D21A145" w14:textId="77777777" w:rsidR="00BE0B86" w:rsidRDefault="00BE0B86" w:rsidP="00BE0B86">
      <w:pPr>
        <w:tabs>
          <w:tab w:val="clear" w:pos="567"/>
        </w:tabs>
        <w:spacing w:line="280" w:lineRule="exact"/>
        <w:jc w:val="both"/>
        <w:rPr>
          <w:bCs/>
          <w:szCs w:val="22"/>
        </w:rPr>
      </w:pPr>
    </w:p>
    <w:p w14:paraId="7E349DCB" w14:textId="5C499C7B" w:rsidR="00DC565E" w:rsidRDefault="00DC565E" w:rsidP="00BE0B86">
      <w:pPr>
        <w:tabs>
          <w:tab w:val="clear" w:pos="567"/>
        </w:tabs>
        <w:spacing w:line="280" w:lineRule="exact"/>
        <w:jc w:val="both"/>
        <w:rPr>
          <w:szCs w:val="22"/>
        </w:rPr>
      </w:pPr>
      <w:r>
        <w:rPr>
          <w:szCs w:val="22"/>
        </w:rPr>
        <w:t>Ne</w:t>
      </w:r>
      <w:r w:rsidRPr="001D1886">
        <w:rPr>
          <w:szCs w:val="22"/>
        </w:rPr>
        <w:t>lietot</w:t>
      </w:r>
      <w:r w:rsidR="00E21276">
        <w:rPr>
          <w:szCs w:val="22"/>
        </w:rPr>
        <w:t xml:space="preserve"> šīs veterinārās zāles kucēnu ārstēšanai, kuru </w:t>
      </w:r>
      <w:r w:rsidRPr="001D1886">
        <w:rPr>
          <w:szCs w:val="22"/>
        </w:rPr>
        <w:t xml:space="preserve">ķermeņa </w:t>
      </w:r>
      <w:r>
        <w:rPr>
          <w:szCs w:val="22"/>
        </w:rPr>
        <w:t>svars</w:t>
      </w:r>
      <w:r w:rsidRPr="001D1886">
        <w:rPr>
          <w:szCs w:val="22"/>
        </w:rPr>
        <w:t xml:space="preserve"> ir </w:t>
      </w:r>
      <w:r>
        <w:rPr>
          <w:szCs w:val="22"/>
        </w:rPr>
        <w:t>mazāks par</w:t>
      </w:r>
      <w:r w:rsidR="00B4044B">
        <w:rPr>
          <w:szCs w:val="22"/>
        </w:rPr>
        <w:t xml:space="preserve"> </w:t>
      </w:r>
      <w:r w:rsidRPr="001D1886">
        <w:rPr>
          <w:szCs w:val="22"/>
        </w:rPr>
        <w:t>1 kg.</w:t>
      </w:r>
    </w:p>
    <w:p w14:paraId="43966AC2" w14:textId="77777777" w:rsidR="00DC565E" w:rsidRPr="00CA1480" w:rsidRDefault="00DC565E" w:rsidP="00BE0B86">
      <w:pPr>
        <w:tabs>
          <w:tab w:val="clear" w:pos="567"/>
        </w:tabs>
        <w:spacing w:line="280" w:lineRule="exact"/>
        <w:jc w:val="both"/>
        <w:rPr>
          <w:bCs/>
          <w:szCs w:val="22"/>
        </w:rPr>
      </w:pPr>
    </w:p>
    <w:p w14:paraId="7C8A719C" w14:textId="77777777" w:rsidR="00BE0B86" w:rsidRPr="00CA1480" w:rsidRDefault="00BE0B86" w:rsidP="00BE0B86">
      <w:pPr>
        <w:tabs>
          <w:tab w:val="clear" w:pos="567"/>
        </w:tabs>
        <w:spacing w:line="280" w:lineRule="exact"/>
        <w:jc w:val="both"/>
        <w:rPr>
          <w:bCs/>
          <w:szCs w:val="22"/>
        </w:rPr>
      </w:pPr>
      <w:r w:rsidRPr="00CA1480">
        <w:rPr>
          <w:szCs w:val="22"/>
        </w:rPr>
        <w:t xml:space="preserve">Ja nepieciešams, šīs tabletes </w:t>
      </w:r>
      <w:r w:rsidR="00297D84">
        <w:rPr>
          <w:szCs w:val="22"/>
        </w:rPr>
        <w:t>var</w:t>
      </w:r>
      <w:r w:rsidRPr="00CA1480">
        <w:rPr>
          <w:szCs w:val="22"/>
        </w:rPr>
        <w:t xml:space="preserve"> sasmalcināt vai pievienot barībai.</w:t>
      </w:r>
    </w:p>
    <w:p w14:paraId="66356568" w14:textId="77777777" w:rsidR="00BE0B86" w:rsidRPr="00CA1480" w:rsidRDefault="00BE0B86" w:rsidP="00BE0B86">
      <w:pPr>
        <w:tabs>
          <w:tab w:val="clear" w:pos="567"/>
        </w:tabs>
        <w:spacing w:line="280" w:lineRule="exact"/>
        <w:jc w:val="both"/>
        <w:rPr>
          <w:iCs/>
          <w:szCs w:val="22"/>
        </w:rPr>
      </w:pPr>
    </w:p>
    <w:p w14:paraId="29802AD0" w14:textId="52C0B237" w:rsidR="00BE0B86" w:rsidRPr="00CA1480" w:rsidRDefault="00BE0B86" w:rsidP="00BE0B86">
      <w:pPr>
        <w:tabs>
          <w:tab w:val="clear" w:pos="567"/>
        </w:tabs>
        <w:spacing w:line="240" w:lineRule="auto"/>
        <w:rPr>
          <w:iCs/>
          <w:szCs w:val="22"/>
        </w:rPr>
      </w:pPr>
      <w:r w:rsidRPr="00CA1480">
        <w:rPr>
          <w:szCs w:val="22"/>
        </w:rPr>
        <w:t xml:space="preserve">Smagos vai akūtos gadījumos </w:t>
      </w:r>
      <w:r w:rsidR="00E21276">
        <w:rPr>
          <w:lang w:val="lv"/>
        </w:rPr>
        <w:t xml:space="preserve">veterinārārsts var pieņemt lēmumu </w:t>
      </w:r>
      <w:r w:rsidRPr="00CA1480">
        <w:rPr>
          <w:szCs w:val="22"/>
        </w:rPr>
        <w:t xml:space="preserve">devu dubultot, ja vien nav diagnosticēta </w:t>
      </w:r>
      <w:r w:rsidR="00297D84">
        <w:rPr>
          <w:szCs w:val="22"/>
        </w:rPr>
        <w:t xml:space="preserve">nieru </w:t>
      </w:r>
      <w:r>
        <w:rPr>
          <w:szCs w:val="22"/>
        </w:rPr>
        <w:t>mazspēja</w:t>
      </w:r>
      <w:r w:rsidRPr="00CA1480">
        <w:rPr>
          <w:szCs w:val="22"/>
        </w:rPr>
        <w:t xml:space="preserve"> (skatīt apakšpunktu “Īpaši norādījumi lietošanai dzīvniekiem”)</w:t>
      </w:r>
      <w:r w:rsidR="00DC565E">
        <w:rPr>
          <w:lang w:val="lv"/>
        </w:rPr>
        <w:t>. Vienmēr jāievēro noteiktā deva</w:t>
      </w:r>
      <w:r w:rsidRPr="00CA1480">
        <w:rPr>
          <w:szCs w:val="22"/>
        </w:rPr>
        <w:t>.</w:t>
      </w:r>
    </w:p>
    <w:p w14:paraId="34F733D9" w14:textId="77777777" w:rsidR="00BE0B86" w:rsidRDefault="00BE0B86" w:rsidP="00BE0B8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A8CCDD9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6C1B248" w14:textId="77777777" w:rsidR="00BE0B86" w:rsidRPr="00CA1480" w:rsidRDefault="00BE0B86" w:rsidP="00BE0B86">
      <w:pPr>
        <w:keepNext/>
        <w:tabs>
          <w:tab w:val="clear" w:pos="567"/>
        </w:tabs>
        <w:spacing w:line="240" w:lineRule="auto"/>
        <w:rPr>
          <w:szCs w:val="22"/>
        </w:rPr>
      </w:pPr>
      <w:r w:rsidRPr="007A10B8">
        <w:rPr>
          <w:b/>
          <w:szCs w:val="22"/>
          <w:highlight w:val="lightGray"/>
        </w:rPr>
        <w:t>9.</w:t>
      </w:r>
      <w:r w:rsidRPr="00CA1480">
        <w:rPr>
          <w:szCs w:val="22"/>
        </w:rPr>
        <w:tab/>
      </w:r>
      <w:r w:rsidRPr="00CA1480">
        <w:rPr>
          <w:b/>
          <w:szCs w:val="22"/>
        </w:rPr>
        <w:t>IETEIKUMI PAREIZAI LIETOŠANAI</w:t>
      </w:r>
    </w:p>
    <w:p w14:paraId="5FE153B0" w14:textId="77777777" w:rsidR="00BE0B86" w:rsidRPr="00CA1480" w:rsidRDefault="00BE0B86" w:rsidP="00BE0B86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6254777A" w14:textId="7B99C954" w:rsidR="00BE0B86" w:rsidRPr="00CA1480" w:rsidRDefault="00297D84" w:rsidP="00BE0B86">
      <w:pPr>
        <w:keepNext/>
        <w:tabs>
          <w:tab w:val="clear" w:pos="567"/>
        </w:tabs>
        <w:spacing w:line="240" w:lineRule="auto"/>
        <w:rPr>
          <w:szCs w:val="22"/>
        </w:rPr>
      </w:pPr>
      <w:r w:rsidRPr="00297D84">
        <w:t xml:space="preserve">Lai </w:t>
      </w:r>
      <w:r w:rsidR="00B4044B">
        <w:t>nodrošinātu pareizu devu un izvairītos no nepietiekamas devas lietošanas, ķermeņa svars jānosaka pēc iespējas precīzāk.</w:t>
      </w:r>
    </w:p>
    <w:p w14:paraId="5D787CC7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7257C8FD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2CC684ED" w14:textId="77777777" w:rsidR="00BE0B86" w:rsidRPr="00CA1480" w:rsidRDefault="00BE0B86" w:rsidP="00BE0B86">
      <w:pPr>
        <w:keepNext/>
        <w:tabs>
          <w:tab w:val="clear" w:pos="567"/>
        </w:tabs>
        <w:spacing w:line="240" w:lineRule="auto"/>
        <w:rPr>
          <w:szCs w:val="22"/>
        </w:rPr>
      </w:pPr>
      <w:r w:rsidRPr="007A10B8">
        <w:rPr>
          <w:b/>
          <w:szCs w:val="22"/>
          <w:highlight w:val="lightGray"/>
        </w:rPr>
        <w:t>10.</w:t>
      </w:r>
      <w:r w:rsidRPr="00CA1480">
        <w:rPr>
          <w:szCs w:val="22"/>
        </w:rPr>
        <w:tab/>
      </w:r>
      <w:r w:rsidRPr="00CA1480">
        <w:rPr>
          <w:b/>
          <w:szCs w:val="22"/>
        </w:rPr>
        <w:t>IEROBEŽOJUMU PERIODS(-I) DZĪVNIEKU PRODUKCIJAS IZMANTOŠANĀ</w:t>
      </w:r>
    </w:p>
    <w:p w14:paraId="56E64B0B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BD9C1C2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iCs/>
          <w:szCs w:val="22"/>
        </w:rPr>
      </w:pPr>
      <w:r w:rsidRPr="00CA1480">
        <w:rPr>
          <w:szCs w:val="22"/>
        </w:rPr>
        <w:t>Nav piemērojams.</w:t>
      </w:r>
    </w:p>
    <w:p w14:paraId="4BEB045F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21382A3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1875DB1" w14:textId="77777777" w:rsidR="00BE0B86" w:rsidRPr="00CA1480" w:rsidRDefault="00BE0B86" w:rsidP="00BE0B86">
      <w:pPr>
        <w:keepNext/>
        <w:tabs>
          <w:tab w:val="clear" w:pos="567"/>
        </w:tabs>
        <w:spacing w:line="240" w:lineRule="auto"/>
        <w:rPr>
          <w:szCs w:val="22"/>
        </w:rPr>
      </w:pPr>
      <w:r w:rsidRPr="007A10B8">
        <w:rPr>
          <w:b/>
          <w:szCs w:val="22"/>
          <w:highlight w:val="lightGray"/>
        </w:rPr>
        <w:t>11.</w:t>
      </w:r>
      <w:r w:rsidRPr="00CA1480">
        <w:rPr>
          <w:szCs w:val="22"/>
        </w:rPr>
        <w:tab/>
      </w:r>
      <w:r w:rsidRPr="00CA1480">
        <w:rPr>
          <w:b/>
          <w:szCs w:val="22"/>
        </w:rPr>
        <w:t>ĪPAŠI UZGLABĀŠANAS NORĀDĪJUMI</w:t>
      </w:r>
    </w:p>
    <w:p w14:paraId="112204CE" w14:textId="77777777" w:rsidR="00BE0B86" w:rsidRPr="00CA1480" w:rsidRDefault="00BE0B86" w:rsidP="00BE0B8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11EFA79" w14:textId="77777777" w:rsidR="00BE0B86" w:rsidRPr="00CA1480" w:rsidRDefault="00BE0B86" w:rsidP="00BE0B8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Uzglabāt bērniem neredzamā un nepieejamā vietā.</w:t>
      </w:r>
    </w:p>
    <w:p w14:paraId="7C7BD12A" w14:textId="77777777" w:rsidR="00BE0B86" w:rsidRPr="00CA1480" w:rsidRDefault="00BE0B86" w:rsidP="00BE0B8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51436F6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 xml:space="preserve">Uzglabāt oriģinālā iepakojumā. </w:t>
      </w:r>
    </w:p>
    <w:p w14:paraId="638D5B33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 xml:space="preserve">Derīguma termiņš pēc pirmās tiešā iepakojuma atvēršanas: </w:t>
      </w:r>
      <w:r>
        <w:rPr>
          <w:szCs w:val="22"/>
        </w:rPr>
        <w:t>48</w:t>
      </w:r>
      <w:r w:rsidRPr="00CA1480">
        <w:rPr>
          <w:szCs w:val="22"/>
        </w:rPr>
        <w:t> stundas</w:t>
      </w:r>
      <w:r>
        <w:rPr>
          <w:szCs w:val="22"/>
        </w:rPr>
        <w:t>.</w:t>
      </w:r>
    </w:p>
    <w:p w14:paraId="40F09994" w14:textId="4B0F9CB3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 xml:space="preserve">Visas daļēji </w:t>
      </w:r>
      <w:r w:rsidR="00B4044B" w:rsidRPr="001D1886">
        <w:rPr>
          <w:szCs w:val="22"/>
        </w:rPr>
        <w:t>izlietotās tabletes jā</w:t>
      </w:r>
      <w:r w:rsidR="00B4044B">
        <w:rPr>
          <w:szCs w:val="22"/>
        </w:rPr>
        <w:t>ie</w:t>
      </w:r>
      <w:r w:rsidR="00B4044B" w:rsidRPr="001D1886">
        <w:rPr>
          <w:szCs w:val="22"/>
        </w:rPr>
        <w:t xml:space="preserve">liek atpakaļ atvērtajā </w:t>
      </w:r>
      <w:proofErr w:type="spellStart"/>
      <w:r w:rsidR="00B4044B" w:rsidRPr="001D1886">
        <w:rPr>
          <w:szCs w:val="22"/>
        </w:rPr>
        <w:t>blister</w:t>
      </w:r>
      <w:r w:rsidR="00B4044B">
        <w:rPr>
          <w:szCs w:val="22"/>
        </w:rPr>
        <w:t>ī</w:t>
      </w:r>
      <w:proofErr w:type="spellEnd"/>
      <w:r w:rsidR="00B4044B" w:rsidRPr="001D1886">
        <w:rPr>
          <w:szCs w:val="22"/>
        </w:rPr>
        <w:t>.</w:t>
      </w:r>
    </w:p>
    <w:p w14:paraId="6940ABBD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71095DDB" w14:textId="45C3AFFE" w:rsidR="00BE0B86" w:rsidRPr="00CA1480" w:rsidRDefault="00BE0B86" w:rsidP="00BE0B86">
      <w:pPr>
        <w:rPr>
          <w:bCs/>
          <w:iCs/>
          <w:szCs w:val="22"/>
        </w:rPr>
      </w:pPr>
      <w:r w:rsidRPr="00CA1480">
        <w:rPr>
          <w:szCs w:val="22"/>
        </w:rPr>
        <w:t>Nelietot šīs veterinārās zāles, ja beidzies derīguma termiņš, k</w:t>
      </w:r>
      <w:r w:rsidR="00A03D86">
        <w:rPr>
          <w:szCs w:val="22"/>
        </w:rPr>
        <w:t>as</w:t>
      </w:r>
      <w:r w:rsidRPr="00CA1480">
        <w:rPr>
          <w:szCs w:val="22"/>
        </w:rPr>
        <w:t xml:space="preserve"> norādīts uz </w:t>
      </w:r>
      <w:r w:rsidR="00A03D86">
        <w:rPr>
          <w:szCs w:val="22"/>
        </w:rPr>
        <w:t>kastītes</w:t>
      </w:r>
      <w:r w:rsidRPr="00CA1480">
        <w:rPr>
          <w:szCs w:val="22"/>
        </w:rPr>
        <w:t xml:space="preserve"> pēc EXP. Derīguma termiņš attiecas uz mēneša pēdējo dienu.</w:t>
      </w:r>
    </w:p>
    <w:p w14:paraId="0F627F7E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50C1ABA9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30E356A6" w14:textId="77777777" w:rsidR="00BE0B86" w:rsidRPr="00CA1480" w:rsidRDefault="00BE0B86" w:rsidP="00BE0B86">
      <w:pPr>
        <w:keepNext/>
        <w:tabs>
          <w:tab w:val="clear" w:pos="567"/>
        </w:tabs>
        <w:spacing w:line="240" w:lineRule="auto"/>
        <w:rPr>
          <w:b/>
          <w:szCs w:val="22"/>
        </w:rPr>
      </w:pPr>
      <w:r w:rsidRPr="007A10B8">
        <w:rPr>
          <w:b/>
          <w:szCs w:val="22"/>
          <w:highlight w:val="lightGray"/>
        </w:rPr>
        <w:t>12.</w:t>
      </w:r>
      <w:r w:rsidRPr="00CA1480">
        <w:rPr>
          <w:szCs w:val="22"/>
        </w:rPr>
        <w:tab/>
      </w:r>
      <w:r w:rsidRPr="00CA1480">
        <w:rPr>
          <w:b/>
          <w:szCs w:val="22"/>
        </w:rPr>
        <w:t>ĪPAŠI BRĪDINĀJUMI</w:t>
      </w:r>
    </w:p>
    <w:p w14:paraId="1C7FF97F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49332C8" w14:textId="7F43723F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  <w:u w:val="single"/>
        </w:rPr>
        <w:t xml:space="preserve">Īpaši </w:t>
      </w:r>
      <w:r w:rsidR="00A03D86">
        <w:rPr>
          <w:szCs w:val="22"/>
          <w:u w:val="single"/>
        </w:rPr>
        <w:t xml:space="preserve">piesardzības pasākumi, lietojot </w:t>
      </w:r>
      <w:r w:rsidRPr="00CA1480">
        <w:rPr>
          <w:szCs w:val="22"/>
          <w:u w:val="single"/>
        </w:rPr>
        <w:t>dzīvniekiem</w:t>
      </w:r>
    </w:p>
    <w:p w14:paraId="4E1024F5" w14:textId="19988322" w:rsidR="00BE0B86" w:rsidRPr="001D1886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 xml:space="preserve">Atbildīgajam veterinārārstam rūpīgi </w:t>
      </w:r>
      <w:r w:rsidR="009F2877" w:rsidRPr="001D1886">
        <w:rPr>
          <w:szCs w:val="22"/>
        </w:rPr>
        <w:t>jāapsver, vai virsēj</w:t>
      </w:r>
      <w:r w:rsidR="009F2877">
        <w:rPr>
          <w:szCs w:val="22"/>
        </w:rPr>
        <w:t>ā</w:t>
      </w:r>
      <w:r w:rsidR="009F2877" w:rsidRPr="001D1886">
        <w:rPr>
          <w:szCs w:val="22"/>
        </w:rPr>
        <w:t xml:space="preserve">s piodermas ārstēšanai </w:t>
      </w:r>
      <w:r w:rsidR="009F2877">
        <w:rPr>
          <w:szCs w:val="22"/>
        </w:rPr>
        <w:t>lietot antibiotikas</w:t>
      </w:r>
      <w:r w:rsidR="009F2877" w:rsidRPr="001D1886">
        <w:rPr>
          <w:szCs w:val="22"/>
        </w:rPr>
        <w:t xml:space="preserve"> </w:t>
      </w:r>
      <w:r w:rsidR="009F2877">
        <w:rPr>
          <w:szCs w:val="22"/>
        </w:rPr>
        <w:t xml:space="preserve">sistēmiski </w:t>
      </w:r>
      <w:r w:rsidR="009F2877" w:rsidRPr="001D1886">
        <w:rPr>
          <w:szCs w:val="22"/>
        </w:rPr>
        <w:t xml:space="preserve">vai to vietā lietot </w:t>
      </w:r>
      <w:r w:rsidR="009F2877">
        <w:rPr>
          <w:szCs w:val="22"/>
        </w:rPr>
        <w:t>antibiotikas nesaturošas zāles</w:t>
      </w:r>
      <w:r w:rsidRPr="001D1886">
        <w:rPr>
          <w:szCs w:val="22"/>
        </w:rPr>
        <w:t>.</w:t>
      </w:r>
    </w:p>
    <w:p w14:paraId="5C66A00C" w14:textId="77777777" w:rsidR="00BE0B86" w:rsidRPr="001D1886" w:rsidRDefault="00BE0B86" w:rsidP="00BE0B86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816CC6A" w14:textId="0AEB7FD4" w:rsidR="00BE0B86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Tāpat kā ar cit</w:t>
      </w:r>
      <w:r>
        <w:rPr>
          <w:szCs w:val="22"/>
        </w:rPr>
        <w:t>ā</w:t>
      </w:r>
      <w:r w:rsidRPr="001D1886">
        <w:rPr>
          <w:szCs w:val="22"/>
        </w:rPr>
        <w:t xml:space="preserve">m </w:t>
      </w:r>
      <w:r>
        <w:rPr>
          <w:szCs w:val="22"/>
        </w:rPr>
        <w:t>antibiotikām</w:t>
      </w:r>
      <w:r w:rsidRPr="001D1886">
        <w:rPr>
          <w:szCs w:val="22"/>
        </w:rPr>
        <w:t>, kas galvenokārt tiek izvadīt</w:t>
      </w:r>
      <w:r>
        <w:rPr>
          <w:szCs w:val="22"/>
        </w:rPr>
        <w:t>as</w:t>
      </w:r>
      <w:r w:rsidRPr="001D1886">
        <w:rPr>
          <w:szCs w:val="22"/>
        </w:rPr>
        <w:t xml:space="preserve"> caur nierēm, nieru funkcijas traucējumu gadījumos ir iespējama sistēmiska zāļu uzkrāšanās</w:t>
      </w:r>
      <w:r>
        <w:rPr>
          <w:szCs w:val="22"/>
        </w:rPr>
        <w:t xml:space="preserve"> organismā</w:t>
      </w:r>
      <w:r w:rsidRPr="001D1886">
        <w:rPr>
          <w:szCs w:val="22"/>
        </w:rPr>
        <w:t xml:space="preserve">. Ja ir diagnosticēta nieru </w:t>
      </w:r>
      <w:r>
        <w:rPr>
          <w:szCs w:val="22"/>
        </w:rPr>
        <w:t>mazspēja</w:t>
      </w:r>
      <w:r w:rsidRPr="001D1886">
        <w:rPr>
          <w:szCs w:val="22"/>
        </w:rPr>
        <w:t xml:space="preserve">, jāsamazina deva, </w:t>
      </w:r>
      <w:r w:rsidR="009F2877">
        <w:rPr>
          <w:szCs w:val="22"/>
        </w:rPr>
        <w:t>un ne</w:t>
      </w:r>
      <w:r w:rsidR="009F2877" w:rsidRPr="001D1886">
        <w:rPr>
          <w:szCs w:val="22"/>
        </w:rPr>
        <w:t xml:space="preserve">lietot </w:t>
      </w:r>
      <w:r w:rsidR="009F2877">
        <w:rPr>
          <w:szCs w:val="22"/>
        </w:rPr>
        <w:t xml:space="preserve">vienlaicīgi ar </w:t>
      </w:r>
      <w:proofErr w:type="spellStart"/>
      <w:r w:rsidR="009F2877" w:rsidRPr="001D1886">
        <w:rPr>
          <w:szCs w:val="22"/>
        </w:rPr>
        <w:t>nefrotoksiski</w:t>
      </w:r>
      <w:r w:rsidR="009F2877">
        <w:rPr>
          <w:szCs w:val="22"/>
        </w:rPr>
        <w:t>em</w:t>
      </w:r>
      <w:proofErr w:type="spellEnd"/>
      <w:r w:rsidR="009F2877" w:rsidRPr="001D1886">
        <w:rPr>
          <w:szCs w:val="22"/>
        </w:rPr>
        <w:t xml:space="preserve"> </w:t>
      </w:r>
      <w:proofErr w:type="spellStart"/>
      <w:r w:rsidR="009F2877" w:rsidRPr="001D1886">
        <w:rPr>
          <w:szCs w:val="22"/>
        </w:rPr>
        <w:t>pretmikrobu</w:t>
      </w:r>
      <w:proofErr w:type="spellEnd"/>
      <w:r w:rsidR="009F2877" w:rsidRPr="001D1886">
        <w:rPr>
          <w:szCs w:val="22"/>
        </w:rPr>
        <w:t xml:space="preserve"> līdzekļ</w:t>
      </w:r>
      <w:r w:rsidR="009F2877">
        <w:rPr>
          <w:szCs w:val="22"/>
        </w:rPr>
        <w:t>iem</w:t>
      </w:r>
      <w:r w:rsidRPr="001D1886">
        <w:rPr>
          <w:szCs w:val="22"/>
        </w:rPr>
        <w:t xml:space="preserve">. </w:t>
      </w:r>
    </w:p>
    <w:p w14:paraId="4DACF977" w14:textId="77777777" w:rsidR="00DC565E" w:rsidRPr="001D1886" w:rsidRDefault="00DC565E" w:rsidP="00BE0B86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7FEB26D7" w14:textId="439A2F83" w:rsidR="00BE0B86" w:rsidRPr="001D1886" w:rsidRDefault="009F2877" w:rsidP="00BE0B86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szCs w:val="22"/>
        </w:rPr>
        <w:t>Ne</w:t>
      </w:r>
      <w:r w:rsidRPr="001D1886">
        <w:rPr>
          <w:szCs w:val="22"/>
        </w:rPr>
        <w:t>lietot</w:t>
      </w:r>
      <w:r w:rsidRPr="00C75085">
        <w:rPr>
          <w:szCs w:val="22"/>
        </w:rPr>
        <w:t xml:space="preserve"> </w:t>
      </w:r>
      <w:r>
        <w:rPr>
          <w:szCs w:val="22"/>
        </w:rPr>
        <w:t xml:space="preserve">šīs veterinārās zāles </w:t>
      </w:r>
      <w:r w:rsidRPr="00261F58">
        <w:rPr>
          <w:szCs w:val="22"/>
        </w:rPr>
        <w:t>kucēnu</w:t>
      </w:r>
      <w:r>
        <w:rPr>
          <w:szCs w:val="22"/>
        </w:rPr>
        <w:t xml:space="preserve"> ārstēšanai</w:t>
      </w:r>
      <w:r w:rsidRPr="001D1886">
        <w:rPr>
          <w:szCs w:val="22"/>
        </w:rPr>
        <w:t>, k</w:t>
      </w:r>
      <w:r>
        <w:rPr>
          <w:szCs w:val="22"/>
        </w:rPr>
        <w:t>uru</w:t>
      </w:r>
      <w:r w:rsidRPr="001D1886">
        <w:rPr>
          <w:szCs w:val="22"/>
        </w:rPr>
        <w:t xml:space="preserve"> ķermeņa </w:t>
      </w:r>
      <w:r>
        <w:rPr>
          <w:szCs w:val="22"/>
        </w:rPr>
        <w:t>svars</w:t>
      </w:r>
      <w:r w:rsidRPr="001D1886">
        <w:rPr>
          <w:szCs w:val="22"/>
        </w:rPr>
        <w:t xml:space="preserve"> ir </w:t>
      </w:r>
      <w:r>
        <w:rPr>
          <w:szCs w:val="22"/>
        </w:rPr>
        <w:t>mazāks par</w:t>
      </w:r>
      <w:r w:rsidRPr="00261F58">
        <w:rPr>
          <w:szCs w:val="22"/>
        </w:rPr>
        <w:t> </w:t>
      </w:r>
      <w:r w:rsidRPr="001D1886">
        <w:rPr>
          <w:szCs w:val="22"/>
        </w:rPr>
        <w:t>1 kg</w:t>
      </w:r>
      <w:r w:rsidR="00BE0B86" w:rsidRPr="001D1886">
        <w:rPr>
          <w:szCs w:val="22"/>
        </w:rPr>
        <w:t>.</w:t>
      </w:r>
    </w:p>
    <w:p w14:paraId="7B3DF36C" w14:textId="77777777" w:rsidR="00BE0B86" w:rsidRPr="001D1886" w:rsidRDefault="00BE0B86" w:rsidP="00BE0B86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12B0770A" w14:textId="427D9D2B" w:rsidR="00BE0B86" w:rsidRDefault="00BE0B86" w:rsidP="00BE0B86">
      <w:pPr>
        <w:keepNext/>
        <w:keepLines/>
        <w:tabs>
          <w:tab w:val="clear" w:pos="567"/>
        </w:tabs>
        <w:spacing w:line="240" w:lineRule="auto"/>
        <w:jc w:val="both"/>
      </w:pPr>
      <w:r>
        <w:t xml:space="preserve">Veterināro </w:t>
      </w:r>
      <w:r w:rsidR="009F2877">
        <w:t xml:space="preserve">zāļu lietošana jāpamato ar no dzīvnieka izolētu baktēriju jutības testu pārbaudes rezultātiem. </w:t>
      </w:r>
      <w:r w:rsidR="009F2877" w:rsidRPr="008054B6">
        <w:rPr>
          <w:lang w:val="lv"/>
        </w:rPr>
        <w:t xml:space="preserve">Ja tas nav iespējams, </w:t>
      </w:r>
      <w:r w:rsidR="009F2877">
        <w:rPr>
          <w:lang w:val="lv"/>
        </w:rPr>
        <w:t>ārstēšanu pamatot ar vietējiem (reģiona, saimniecības</w:t>
      </w:r>
      <w:r w:rsidR="009F2877" w:rsidRPr="008054B6">
        <w:rPr>
          <w:lang w:val="lv"/>
        </w:rPr>
        <w:t xml:space="preserve"> līmeņa) </w:t>
      </w:r>
      <w:r w:rsidR="009F2877">
        <w:rPr>
          <w:szCs w:val="22"/>
        </w:rPr>
        <w:t xml:space="preserve">epidemioloģiskajiem datiem </w:t>
      </w:r>
      <w:r w:rsidR="009F2877">
        <w:rPr>
          <w:lang w:val="lv"/>
        </w:rPr>
        <w:t xml:space="preserve">par </w:t>
      </w:r>
      <w:r w:rsidR="009F2877" w:rsidRPr="008054B6">
        <w:rPr>
          <w:lang w:val="lv"/>
        </w:rPr>
        <w:t xml:space="preserve">baktēriju </w:t>
      </w:r>
      <w:r w:rsidR="009F2877">
        <w:rPr>
          <w:lang w:val="lv"/>
        </w:rPr>
        <w:t>jutību.</w:t>
      </w:r>
      <w:r>
        <w:t xml:space="preserve">. </w:t>
      </w:r>
    </w:p>
    <w:p w14:paraId="16D37767" w14:textId="77777777" w:rsidR="009F2877" w:rsidRPr="002F2EC4" w:rsidRDefault="009F2877" w:rsidP="00BE0B86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499869CF" w14:textId="77777777" w:rsidR="00DC565E" w:rsidRPr="002F2EC4" w:rsidRDefault="00DC565E" w:rsidP="00DC565E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2F2EC4">
        <w:rPr>
          <w:szCs w:val="22"/>
        </w:rPr>
        <w:t xml:space="preserve">Lietojot šīs zāles, </w:t>
      </w:r>
      <w:r w:rsidRPr="002F2EC4">
        <w:t>jāņem vērā vispārpieņemtie antibakteriālo zāļu lietošanas pamatprincipi</w:t>
      </w:r>
      <w:r>
        <w:t>.</w:t>
      </w:r>
    </w:p>
    <w:p w14:paraId="771FF74C" w14:textId="77777777" w:rsidR="00DC565E" w:rsidRDefault="00DC565E" w:rsidP="00DC565E">
      <w:pPr>
        <w:tabs>
          <w:tab w:val="clear" w:pos="567"/>
        </w:tabs>
        <w:spacing w:line="240" w:lineRule="auto"/>
        <w:rPr>
          <w:lang w:val="lv"/>
        </w:rPr>
      </w:pPr>
      <w:r>
        <w:rPr>
          <w:lang w:val="lv"/>
        </w:rPr>
        <w:t xml:space="preserve">Zināms, ka </w:t>
      </w:r>
      <w:r>
        <w:rPr>
          <w:i/>
          <w:iCs/>
          <w:lang w:val="lv"/>
        </w:rPr>
        <w:t>Pseudomonas aeruginosa</w:t>
      </w:r>
      <w:r>
        <w:rPr>
          <w:lang w:val="lv"/>
        </w:rPr>
        <w:t xml:space="preserve"> piemīt iekšēja (jeb dabiska) rezistence pret cefaleksīnu.</w:t>
      </w:r>
    </w:p>
    <w:p w14:paraId="205F1B4B" w14:textId="77777777" w:rsidR="00DC565E" w:rsidRDefault="00DC565E" w:rsidP="00DC565E">
      <w:pPr>
        <w:tabs>
          <w:tab w:val="clear" w:pos="567"/>
        </w:tabs>
        <w:spacing w:line="240" w:lineRule="auto"/>
        <w:rPr>
          <w:szCs w:val="22"/>
          <w:highlight w:val="yellow"/>
        </w:rPr>
      </w:pPr>
    </w:p>
    <w:p w14:paraId="7BA6C94F" w14:textId="680345C6" w:rsidR="00BE0B86" w:rsidRDefault="009F2877" w:rsidP="00DC565E">
      <w:pPr>
        <w:tabs>
          <w:tab w:val="clear" w:pos="567"/>
        </w:tabs>
        <w:spacing w:line="240" w:lineRule="auto"/>
      </w:pPr>
      <w:r>
        <w:t>Tabletes ir aromatizētas (to sastāvā ir cūku aknu pulveris). Lai izvairītos no nejaušas norīšanas, uzglabāt tabletes</w:t>
      </w:r>
      <w:r w:rsidR="00DC565E">
        <w:t xml:space="preserve"> dzīvniekiem nepieejamā vietā.</w:t>
      </w:r>
    </w:p>
    <w:p w14:paraId="4885DD53" w14:textId="77777777" w:rsidR="00DC565E" w:rsidRPr="00623712" w:rsidRDefault="00DC565E" w:rsidP="00DC565E">
      <w:pPr>
        <w:tabs>
          <w:tab w:val="clear" w:pos="567"/>
        </w:tabs>
        <w:spacing w:line="240" w:lineRule="auto"/>
        <w:rPr>
          <w:szCs w:val="22"/>
          <w:highlight w:val="yellow"/>
        </w:rPr>
      </w:pPr>
    </w:p>
    <w:p w14:paraId="52889C48" w14:textId="59EDE8F3" w:rsidR="00BE0B86" w:rsidRPr="001D1886" w:rsidRDefault="009F2877" w:rsidP="00BE0B86">
      <w:pPr>
        <w:keepNext/>
        <w:keepLines/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t xml:space="preserve">Lietojot šīs </w:t>
      </w:r>
      <w:r>
        <w:rPr>
          <w:szCs w:val="22"/>
        </w:rPr>
        <w:t xml:space="preserve">veterinārās </w:t>
      </w:r>
      <w:r>
        <w:t>zāles, neievērojot zāļu aprakstā dotos norādījumus, var palielināties pret cefaleksīnu rezistento baktēriju izplatība un samazināties ārstēšanas efektivitāte ar citiem cefalosporīniem un penicilīniem iespējamas krusteniskās</w:t>
      </w:r>
      <w:r w:rsidR="00BE0B86">
        <w:t xml:space="preserve"> rezistences dēļ. </w:t>
      </w:r>
    </w:p>
    <w:p w14:paraId="5DE05BE8" w14:textId="77777777" w:rsidR="00BE0B86" w:rsidRPr="001D1886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59A0D3D2" w14:textId="3631097F" w:rsidR="00BE0B86" w:rsidRPr="00CA1480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  <w:u w:val="single"/>
        </w:rPr>
        <w:t xml:space="preserve">Īpaši </w:t>
      </w:r>
      <w:r w:rsidR="00A03D86">
        <w:rPr>
          <w:szCs w:val="22"/>
          <w:u w:val="single"/>
        </w:rPr>
        <w:t xml:space="preserve">piesardzības pasākumi, kas jāievēro </w:t>
      </w:r>
      <w:r w:rsidRPr="00CA1480">
        <w:rPr>
          <w:szCs w:val="22"/>
          <w:u w:val="single"/>
        </w:rPr>
        <w:t>personai, kura lieto veterinārās zāles dzīvnieku ārstēšanai</w:t>
      </w:r>
    </w:p>
    <w:p w14:paraId="09EB118F" w14:textId="274C8243" w:rsidR="00BE0B86" w:rsidRPr="00CA1480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</w:rPr>
        <w:t xml:space="preserve">Penicilīni un cefalosporīni pēc injekcijas, ieelpošanas, norīšanas vai saskares ar ādu var izraisīt </w:t>
      </w:r>
      <w:r w:rsidR="00B4044B" w:rsidRPr="001D1886">
        <w:rPr>
          <w:szCs w:val="22"/>
        </w:rPr>
        <w:t>pa</w:t>
      </w:r>
      <w:r w:rsidR="00B4044B">
        <w:rPr>
          <w:szCs w:val="22"/>
        </w:rPr>
        <w:t>stiprinātu</w:t>
      </w:r>
      <w:r w:rsidRPr="00CA1480">
        <w:rPr>
          <w:szCs w:val="22"/>
        </w:rPr>
        <w:t xml:space="preserve"> jutību (alerģiju). </w:t>
      </w:r>
      <w:r w:rsidR="00B4044B" w:rsidRPr="001D1886">
        <w:rPr>
          <w:szCs w:val="22"/>
        </w:rPr>
        <w:t>Pa</w:t>
      </w:r>
      <w:r w:rsidR="00B4044B">
        <w:rPr>
          <w:szCs w:val="22"/>
        </w:rPr>
        <w:t>stiprināta</w:t>
      </w:r>
      <w:r w:rsidRPr="00CA1480">
        <w:rPr>
          <w:szCs w:val="22"/>
        </w:rPr>
        <w:t xml:space="preserve"> jutība pret penicilīniem var izraisīt krust</w:t>
      </w:r>
      <w:r>
        <w:rPr>
          <w:szCs w:val="22"/>
        </w:rPr>
        <w:t>eniskas</w:t>
      </w:r>
      <w:r w:rsidRPr="00CA1480">
        <w:rPr>
          <w:szCs w:val="22"/>
        </w:rPr>
        <w:t xml:space="preserve"> reakcijas </w:t>
      </w:r>
      <w:r>
        <w:rPr>
          <w:szCs w:val="22"/>
        </w:rPr>
        <w:t>ar</w:t>
      </w:r>
      <w:r w:rsidRPr="00CA1480">
        <w:rPr>
          <w:szCs w:val="22"/>
        </w:rPr>
        <w:t xml:space="preserve"> cefalosporīniem vai otrādi. Dažkārt alerģiskās reakcijas uz šīm vielām var būt nopietnas. </w:t>
      </w:r>
    </w:p>
    <w:p w14:paraId="1A0D4E81" w14:textId="365C2839" w:rsidR="00BE0B86" w:rsidRPr="00CA1480" w:rsidRDefault="00B4044B" w:rsidP="00BE0B86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Nerīkoties</w:t>
      </w:r>
      <w:r w:rsidR="00BE0B86" w:rsidRPr="00CA1480">
        <w:rPr>
          <w:szCs w:val="22"/>
        </w:rPr>
        <w:t xml:space="preserve"> ar šīm zālēm, ja </w:t>
      </w:r>
      <w:r>
        <w:rPr>
          <w:szCs w:val="22"/>
        </w:rPr>
        <w:t xml:space="preserve">jums ir </w:t>
      </w:r>
      <w:r w:rsidRPr="001D1886">
        <w:rPr>
          <w:szCs w:val="22"/>
        </w:rPr>
        <w:t>zinā</w:t>
      </w:r>
      <w:r>
        <w:rPr>
          <w:szCs w:val="22"/>
        </w:rPr>
        <w:t>ma pastiprināta</w:t>
      </w:r>
      <w:r w:rsidRPr="001D1886">
        <w:rPr>
          <w:szCs w:val="22"/>
        </w:rPr>
        <w:t xml:space="preserve"> </w:t>
      </w:r>
      <w:r>
        <w:rPr>
          <w:szCs w:val="22"/>
        </w:rPr>
        <w:t>jutība</w:t>
      </w:r>
      <w:r w:rsidRPr="001D1886">
        <w:rPr>
          <w:szCs w:val="22"/>
        </w:rPr>
        <w:t xml:space="preserve"> vai jums ir ieteikts nestrādāt ar šād</w:t>
      </w:r>
      <w:r>
        <w:rPr>
          <w:szCs w:val="22"/>
        </w:rPr>
        <w:t>ām zālēm</w:t>
      </w:r>
      <w:r w:rsidRPr="001D1886">
        <w:rPr>
          <w:szCs w:val="22"/>
        </w:rPr>
        <w:t>.</w:t>
      </w:r>
    </w:p>
    <w:p w14:paraId="0B895D25" w14:textId="46F0880C" w:rsidR="00BE0B86" w:rsidRPr="00CA1480" w:rsidRDefault="00BE0B86" w:rsidP="00BE0B86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</w:rPr>
        <w:t xml:space="preserve">Ar </w:t>
      </w:r>
      <w:r w:rsidR="00B4044B" w:rsidRPr="001D1886">
        <w:rPr>
          <w:szCs w:val="22"/>
        </w:rPr>
        <w:t xml:space="preserve">šīm zālēm </w:t>
      </w:r>
      <w:r w:rsidR="00B4044B">
        <w:rPr>
          <w:szCs w:val="22"/>
        </w:rPr>
        <w:t>rīkoties</w:t>
      </w:r>
      <w:r w:rsidR="00B4044B" w:rsidRPr="001D1886">
        <w:rPr>
          <w:szCs w:val="22"/>
        </w:rPr>
        <w:t xml:space="preserve"> ļoti uzmanīgi</w:t>
      </w:r>
      <w:r w:rsidR="00B4044B">
        <w:rPr>
          <w:szCs w:val="22"/>
        </w:rPr>
        <w:t>,</w:t>
      </w:r>
      <w:r w:rsidR="00B4044B" w:rsidRPr="001D1886">
        <w:rPr>
          <w:szCs w:val="22"/>
        </w:rPr>
        <w:t xml:space="preserve"> ievērojot visus ieteiktos piesardzības pasākumus, lai nepieļautu </w:t>
      </w:r>
      <w:r w:rsidR="00B4044B">
        <w:rPr>
          <w:szCs w:val="22"/>
        </w:rPr>
        <w:t>saskari ar tām</w:t>
      </w:r>
      <w:r w:rsidR="00B4044B" w:rsidRPr="001D1886">
        <w:rPr>
          <w:szCs w:val="22"/>
        </w:rPr>
        <w:t>. Pēc lietošanas mazgā</w:t>
      </w:r>
      <w:r w:rsidR="00B4044B">
        <w:rPr>
          <w:szCs w:val="22"/>
        </w:rPr>
        <w:t>t</w:t>
      </w:r>
      <w:r w:rsidR="00B4044B" w:rsidRPr="001D1886">
        <w:rPr>
          <w:szCs w:val="22"/>
        </w:rPr>
        <w:t xml:space="preserve"> rokas.</w:t>
      </w:r>
    </w:p>
    <w:p w14:paraId="2FC70359" w14:textId="013E43F7" w:rsidR="00BE0B86" w:rsidRPr="00CA1480" w:rsidRDefault="00BE0B86" w:rsidP="00BE0B86">
      <w:pPr>
        <w:numPr>
          <w:ilvl w:val="0"/>
          <w:numId w:val="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</w:rPr>
        <w:t xml:space="preserve">Ja pēc </w:t>
      </w:r>
      <w:r w:rsidR="00B4044B">
        <w:rPr>
          <w:szCs w:val="22"/>
        </w:rPr>
        <w:t>saskares</w:t>
      </w:r>
      <w:r w:rsidR="00B4044B" w:rsidRPr="001D1886">
        <w:rPr>
          <w:szCs w:val="22"/>
        </w:rPr>
        <w:t xml:space="preserve"> </w:t>
      </w:r>
      <w:r w:rsidR="00B4044B">
        <w:rPr>
          <w:szCs w:val="22"/>
        </w:rPr>
        <w:t>parādās</w:t>
      </w:r>
      <w:r w:rsidR="00B4044B" w:rsidRPr="001D1886">
        <w:rPr>
          <w:szCs w:val="22"/>
        </w:rPr>
        <w:t xml:space="preserve"> tādi simptomi kā ādas izsitumi, </w:t>
      </w:r>
      <w:r w:rsidR="00B4044B">
        <w:rPr>
          <w:szCs w:val="22"/>
        </w:rPr>
        <w:t>meklēt</w:t>
      </w:r>
      <w:r w:rsidR="00B4044B" w:rsidRPr="001D1886">
        <w:rPr>
          <w:szCs w:val="22"/>
        </w:rPr>
        <w:t xml:space="preserve"> medicīnisk</w:t>
      </w:r>
      <w:r w:rsidR="00B4044B">
        <w:rPr>
          <w:szCs w:val="22"/>
        </w:rPr>
        <w:t>o</w:t>
      </w:r>
      <w:r w:rsidR="00B4044B" w:rsidRPr="001D1886">
        <w:rPr>
          <w:szCs w:val="22"/>
        </w:rPr>
        <w:t xml:space="preserve"> palīdzīb</w:t>
      </w:r>
      <w:r w:rsidR="00B4044B">
        <w:rPr>
          <w:szCs w:val="22"/>
        </w:rPr>
        <w:t>u</w:t>
      </w:r>
      <w:r w:rsidR="00B4044B" w:rsidRPr="001D1886">
        <w:rPr>
          <w:szCs w:val="22"/>
        </w:rPr>
        <w:t xml:space="preserve"> un </w:t>
      </w:r>
      <w:r w:rsidR="00B4044B" w:rsidRPr="002652D3">
        <w:rPr>
          <w:color w:val="000000"/>
        </w:rPr>
        <w:t>uzrādīt lietošanas instrukciju vai iepakojuma marķējumu ārstam</w:t>
      </w:r>
      <w:r w:rsidR="00B4044B" w:rsidRPr="001D1886">
        <w:rPr>
          <w:szCs w:val="22"/>
        </w:rPr>
        <w:t xml:space="preserve">. Nopietnāki simptomi ir sejas, lūpu vai acu </w:t>
      </w:r>
      <w:r w:rsidR="00B4044B">
        <w:rPr>
          <w:szCs w:val="22"/>
        </w:rPr>
        <w:t xml:space="preserve">pietūkums </w:t>
      </w:r>
      <w:r w:rsidR="00B4044B" w:rsidRPr="001D1886">
        <w:rPr>
          <w:szCs w:val="22"/>
        </w:rPr>
        <w:t xml:space="preserve">vai apgrūtināta elpošana, </w:t>
      </w:r>
      <w:r w:rsidR="00B4044B">
        <w:rPr>
          <w:szCs w:val="22"/>
        </w:rPr>
        <w:t>kad</w:t>
      </w:r>
      <w:r w:rsidR="00B4044B" w:rsidRPr="001D1886">
        <w:rPr>
          <w:szCs w:val="22"/>
        </w:rPr>
        <w:t xml:space="preserve"> ir nepieciešama </w:t>
      </w:r>
      <w:r w:rsidR="00B4044B">
        <w:rPr>
          <w:szCs w:val="22"/>
        </w:rPr>
        <w:t>neatliekama</w:t>
      </w:r>
      <w:r w:rsidR="00B4044B" w:rsidRPr="001D1886">
        <w:rPr>
          <w:szCs w:val="22"/>
        </w:rPr>
        <w:t xml:space="preserve"> medicīniska palīdzība.</w:t>
      </w:r>
    </w:p>
    <w:p w14:paraId="00D83BF0" w14:textId="77777777" w:rsidR="00BE0B86" w:rsidRPr="00CA1480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80080F" w14:textId="54060633" w:rsidR="00BE0B86" w:rsidRPr="00CA1480" w:rsidRDefault="00A03D86" w:rsidP="00BE0B8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>
        <w:rPr>
          <w:szCs w:val="22"/>
          <w:u w:val="single"/>
        </w:rPr>
        <w:t>G</w:t>
      </w:r>
      <w:r w:rsidR="00BE0B86" w:rsidRPr="00CA1480">
        <w:rPr>
          <w:szCs w:val="22"/>
          <w:u w:val="single"/>
        </w:rPr>
        <w:t>rūsnība</w:t>
      </w:r>
      <w:r>
        <w:rPr>
          <w:szCs w:val="22"/>
          <w:u w:val="single"/>
        </w:rPr>
        <w:t xml:space="preserve"> un </w:t>
      </w:r>
      <w:r w:rsidR="00BE0B86" w:rsidRPr="00CA1480">
        <w:rPr>
          <w:szCs w:val="22"/>
          <w:u w:val="single"/>
        </w:rPr>
        <w:t>laktācija</w:t>
      </w:r>
    </w:p>
    <w:p w14:paraId="04C1DED4" w14:textId="77777777" w:rsidR="00B4044B" w:rsidRPr="00B4044B" w:rsidRDefault="00BE0B86" w:rsidP="00B4044B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652D3">
        <w:rPr>
          <w:color w:val="000000"/>
        </w:rPr>
        <w:t xml:space="preserve">Nav </w:t>
      </w:r>
      <w:r w:rsidR="00B4044B" w:rsidRPr="002652D3">
        <w:rPr>
          <w:color w:val="000000"/>
        </w:rPr>
        <w:t xml:space="preserve">pierādīts šo veterināro zāļu </w:t>
      </w:r>
      <w:r w:rsidR="00B4044B">
        <w:rPr>
          <w:color w:val="000000"/>
        </w:rPr>
        <w:t>drošums</w:t>
      </w:r>
      <w:r w:rsidR="00B4044B" w:rsidRPr="008054B6">
        <w:rPr>
          <w:color w:val="000000"/>
        </w:rPr>
        <w:t xml:space="preserve"> </w:t>
      </w:r>
      <w:r w:rsidR="00B4044B" w:rsidRPr="001D1886">
        <w:rPr>
          <w:szCs w:val="22"/>
        </w:rPr>
        <w:t>ku</w:t>
      </w:r>
      <w:r w:rsidR="00B4044B">
        <w:rPr>
          <w:szCs w:val="22"/>
        </w:rPr>
        <w:t xml:space="preserve">cēm </w:t>
      </w:r>
      <w:r w:rsidR="00B4044B" w:rsidRPr="001D1886">
        <w:rPr>
          <w:szCs w:val="22"/>
        </w:rPr>
        <w:t xml:space="preserve">grūsnības un laktācijas laikā. </w:t>
      </w:r>
    </w:p>
    <w:p w14:paraId="1C8E0C8C" w14:textId="0628AD1F" w:rsidR="00B4044B" w:rsidRDefault="00B4044B" w:rsidP="00B4044B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Laboratoriskajos pētījumos netika konstatēta teratogēna iedarbība pelēm (līdz 400 mg cefaleksīns/kg ķ.sv./dienā) un žurkām (līdz 1200 mg cefaleksīns/kg ķ.sv./dienā). Pelēm ietekme uz mātīti un fetotoksicitāte novērota sākot no mazākās pārbaudītās devas (100 mg cefaleksīns/kg ķ.sv./dienā). Žurkām ir iegūti pierādījumi par fetotoksicitāti, lietojot 500 mg cefaleksīna/kg ķ.sv./dienā, kā arī ietekme uz mātīti, sākot no mazākās pārbaudītās devas (100 mg </w:t>
      </w:r>
      <w:proofErr w:type="spellStart"/>
      <w:r>
        <w:t>cefaleksī</w:t>
      </w:r>
      <w:r w:rsidR="00A03D86">
        <w:t>n</w:t>
      </w:r>
      <w:r>
        <w:t>s</w:t>
      </w:r>
      <w:proofErr w:type="spellEnd"/>
      <w:r>
        <w:t>/kg ķ.sv./dienā).</w:t>
      </w:r>
    </w:p>
    <w:p w14:paraId="1084116E" w14:textId="06EA31EA" w:rsidR="00BE0B86" w:rsidRDefault="00B4044B" w:rsidP="00B4044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83A19">
        <w:rPr>
          <w:szCs w:val="22"/>
        </w:rPr>
        <w:t xml:space="preserve">Lietot </w:t>
      </w:r>
      <w:r>
        <w:rPr>
          <w:szCs w:val="22"/>
        </w:rPr>
        <w:t xml:space="preserve">tikai </w:t>
      </w:r>
      <w:r w:rsidRPr="00383A19">
        <w:rPr>
          <w:szCs w:val="22"/>
        </w:rPr>
        <w:t>pēc ārstējošā veterinārārsta ieguvuma un riska attiecības izvērtēšanas</w:t>
      </w:r>
      <w:r>
        <w:rPr>
          <w:szCs w:val="22"/>
        </w:rPr>
        <w:t>.</w:t>
      </w:r>
    </w:p>
    <w:p w14:paraId="359D56AB" w14:textId="77777777" w:rsidR="00DC565E" w:rsidRPr="00CA1480" w:rsidRDefault="00DC565E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12B051" w14:textId="77777777" w:rsidR="00BE0B86" w:rsidRPr="00CA1480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  <w:u w:val="single"/>
        </w:rPr>
        <w:t>Mijiedarbība ar citām zālēm un citi mijiedarbības veidi</w:t>
      </w:r>
    </w:p>
    <w:p w14:paraId="1802F73C" w14:textId="27F34E8E" w:rsidR="00BE0B86" w:rsidRPr="001D1886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 xml:space="preserve">Lai nodrošinātu </w:t>
      </w:r>
      <w:r w:rsidR="00B4044B" w:rsidRPr="001D1886">
        <w:rPr>
          <w:szCs w:val="22"/>
        </w:rPr>
        <w:t xml:space="preserve">efektivitāti, šīs veterinārās zāles </w:t>
      </w:r>
      <w:r w:rsidR="00B4044B">
        <w:rPr>
          <w:szCs w:val="22"/>
        </w:rPr>
        <w:t>ne</w:t>
      </w:r>
      <w:r w:rsidR="00B4044B" w:rsidRPr="001D1886">
        <w:rPr>
          <w:szCs w:val="22"/>
        </w:rPr>
        <w:t>lietot kombinācijā ar bakteriostatisk</w:t>
      </w:r>
      <w:r w:rsidR="00B4044B">
        <w:rPr>
          <w:szCs w:val="22"/>
        </w:rPr>
        <w:t xml:space="preserve">ām antibiotikām </w:t>
      </w:r>
      <w:r w:rsidR="00B4044B" w:rsidRPr="00EC6645">
        <w:rPr>
          <w:szCs w:val="22"/>
        </w:rPr>
        <w:t>(</w:t>
      </w:r>
      <w:proofErr w:type="spellStart"/>
      <w:r w:rsidR="00B4044B" w:rsidRPr="00EC6645">
        <w:rPr>
          <w:szCs w:val="22"/>
        </w:rPr>
        <w:t>makrolīdiem</w:t>
      </w:r>
      <w:proofErr w:type="spellEnd"/>
      <w:r w:rsidR="00B4044B" w:rsidRPr="00EC6645">
        <w:rPr>
          <w:szCs w:val="22"/>
        </w:rPr>
        <w:t xml:space="preserve">, </w:t>
      </w:r>
      <w:proofErr w:type="spellStart"/>
      <w:r w:rsidR="00B4044B" w:rsidRPr="00EC6645">
        <w:rPr>
          <w:szCs w:val="22"/>
        </w:rPr>
        <w:t>sulfonamīdiem</w:t>
      </w:r>
      <w:proofErr w:type="spellEnd"/>
      <w:r w:rsidR="00B4044B" w:rsidRPr="00EC6645">
        <w:rPr>
          <w:szCs w:val="22"/>
        </w:rPr>
        <w:t xml:space="preserve"> un </w:t>
      </w:r>
      <w:proofErr w:type="spellStart"/>
      <w:r w:rsidR="00B4044B" w:rsidRPr="00EC6645">
        <w:rPr>
          <w:szCs w:val="22"/>
        </w:rPr>
        <w:t>tetraciklīniem</w:t>
      </w:r>
      <w:proofErr w:type="spellEnd"/>
      <w:r w:rsidR="00B4044B" w:rsidRPr="00EC6645">
        <w:rPr>
          <w:szCs w:val="22"/>
        </w:rPr>
        <w:t>)</w:t>
      </w:r>
      <w:r w:rsidR="00B4044B" w:rsidRPr="001D1886">
        <w:rPr>
          <w:szCs w:val="22"/>
        </w:rPr>
        <w:t>.</w:t>
      </w:r>
      <w:r w:rsidRPr="001D1886">
        <w:rPr>
          <w:szCs w:val="22"/>
        </w:rPr>
        <w:t xml:space="preserve"> Vienlaicīga pirmās paaudzes cefalosporīnu un aminoglikozīdu grupas </w:t>
      </w:r>
      <w:r>
        <w:rPr>
          <w:szCs w:val="22"/>
        </w:rPr>
        <w:t>antibiotiku</w:t>
      </w:r>
      <w:r w:rsidRPr="001D1886">
        <w:rPr>
          <w:szCs w:val="22"/>
        </w:rPr>
        <w:t xml:space="preserve"> vai dažu </w:t>
      </w:r>
      <w:r w:rsidR="00B4044B" w:rsidRPr="001D1886">
        <w:rPr>
          <w:szCs w:val="22"/>
        </w:rPr>
        <w:t>diurētisk</w:t>
      </w:r>
      <w:r w:rsidR="00B4044B">
        <w:rPr>
          <w:szCs w:val="22"/>
        </w:rPr>
        <w:t>u</w:t>
      </w:r>
      <w:r w:rsidRPr="001D1886">
        <w:rPr>
          <w:szCs w:val="22"/>
        </w:rPr>
        <w:t xml:space="preserve"> līdzekļu, piemēram, </w:t>
      </w:r>
      <w:r w:rsidRPr="001D1886">
        <w:rPr>
          <w:szCs w:val="22"/>
        </w:rPr>
        <w:lastRenderedPageBreak/>
        <w:t>furosemīda, lietošana var palielināt nefrotoksicitātes risku.</w:t>
      </w:r>
      <w:r w:rsidR="00B4044B">
        <w:rPr>
          <w:szCs w:val="22"/>
        </w:rPr>
        <w:t xml:space="preserve"> </w:t>
      </w:r>
      <w:r w:rsidR="00B4044B" w:rsidRPr="00EC6645">
        <w:rPr>
          <w:szCs w:val="22"/>
        </w:rPr>
        <w:t>Jāizvairās no lietošanas vienlaikus ar š</w:t>
      </w:r>
      <w:r w:rsidR="00B4044B">
        <w:rPr>
          <w:szCs w:val="22"/>
        </w:rPr>
        <w:t>īm</w:t>
      </w:r>
      <w:r w:rsidR="00B4044B" w:rsidRPr="00EC6645">
        <w:rPr>
          <w:szCs w:val="22"/>
        </w:rPr>
        <w:t xml:space="preserve"> aktīvajām vielām.</w:t>
      </w:r>
    </w:p>
    <w:p w14:paraId="44D36A2D" w14:textId="77777777" w:rsidR="00BE0B86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D0EB8" w14:textId="77777777" w:rsidR="00BE0B86" w:rsidRPr="00CA1480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  <w:u w:val="single"/>
        </w:rPr>
        <w:t>Pārdozēšana (simptomi, rīcība ārkārtas situācijā, antidoti)</w:t>
      </w:r>
    </w:p>
    <w:p w14:paraId="0D4AA8E6" w14:textId="2E0A9E1A" w:rsidR="00BE0B86" w:rsidRPr="001D1886" w:rsidRDefault="00B4044B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 xml:space="preserve">Ir veikti pētījumi ar dzīvniekiem, kuriem lietoja līdz pat 5 reizes lielāku cefaleksīna dienas devu par ieteiktajiem 15 mg </w:t>
      </w:r>
      <w:proofErr w:type="spellStart"/>
      <w:r>
        <w:t>cefaleksīna</w:t>
      </w:r>
      <w:proofErr w:type="spellEnd"/>
      <w:r>
        <w:t>/kg divreiz dienā.</w:t>
      </w:r>
    </w:p>
    <w:p w14:paraId="043E435E" w14:textId="77777777" w:rsidR="00BE0B86" w:rsidRPr="001D1886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AB2F62" w14:textId="1DC922EE" w:rsidR="00BE0B86" w:rsidRPr="001D1886" w:rsidRDefault="00B4044B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D1886">
        <w:rPr>
          <w:szCs w:val="22"/>
        </w:rPr>
        <w:t>Pēc pārdozēšanas ir paredzamas blakusparādības</w:t>
      </w:r>
      <w:r>
        <w:rPr>
          <w:szCs w:val="22"/>
        </w:rPr>
        <w:t>, kas var rasties lietojot ieteikto devu (slikta dūša, vemšana un/vai diareja)</w:t>
      </w:r>
      <w:r w:rsidRPr="001D1886">
        <w:rPr>
          <w:szCs w:val="22"/>
        </w:rPr>
        <w:t>. Pārdozēšanas gadījumā ārstēšanai jābūt</w:t>
      </w:r>
      <w:r w:rsidR="00BE0B86" w:rsidRPr="001D1886">
        <w:rPr>
          <w:szCs w:val="22"/>
        </w:rPr>
        <w:t xml:space="preserve"> simptomātiskai.</w:t>
      </w:r>
    </w:p>
    <w:p w14:paraId="3945B252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41D6C6F6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679B96AB" w14:textId="77777777" w:rsidR="00BE0B86" w:rsidRPr="00CA1480" w:rsidRDefault="00BE0B86" w:rsidP="00BE0B86">
      <w:pPr>
        <w:keepNext/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7A10B8">
        <w:rPr>
          <w:b/>
          <w:szCs w:val="22"/>
          <w:highlight w:val="lightGray"/>
        </w:rPr>
        <w:t>13.</w:t>
      </w:r>
      <w:r w:rsidRPr="00CA1480">
        <w:rPr>
          <w:szCs w:val="22"/>
        </w:rPr>
        <w:tab/>
      </w:r>
      <w:r w:rsidRPr="00CA1480">
        <w:rPr>
          <w:b/>
          <w:szCs w:val="22"/>
        </w:rPr>
        <w:t>ĪPAŠI NORĀDĪJUMI NEIZLIETOTU VETERINĀRO ZĀĻU VAI TO ATKRITUMU IZNĪCINĀŠANAI</w:t>
      </w:r>
    </w:p>
    <w:p w14:paraId="56F00D04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523025B3" w14:textId="484DD1A3" w:rsidR="00BE0B86" w:rsidRPr="00CA1480" w:rsidRDefault="00BE0B86" w:rsidP="00BE0B8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1480">
        <w:rPr>
          <w:szCs w:val="22"/>
        </w:rPr>
        <w:t xml:space="preserve">Jebkuras </w:t>
      </w:r>
      <w:r w:rsidR="00B4044B" w:rsidRPr="001D1886">
        <w:rPr>
          <w:szCs w:val="22"/>
        </w:rPr>
        <w:t>neizlietot</w:t>
      </w:r>
      <w:r w:rsidR="00B4044B">
        <w:rPr>
          <w:szCs w:val="22"/>
        </w:rPr>
        <w:t>a</w:t>
      </w:r>
      <w:r w:rsidR="00B4044B" w:rsidRPr="001D1886">
        <w:rPr>
          <w:szCs w:val="22"/>
        </w:rPr>
        <w:t>s</w:t>
      </w:r>
      <w:r w:rsidRPr="00CA1480">
        <w:rPr>
          <w:szCs w:val="22"/>
        </w:rPr>
        <w:t xml:space="preserve"> veterinārās zāles vai to atkritumi jāiznīcina saskaņā ar nacionālajiem tiesību aktiem.</w:t>
      </w:r>
    </w:p>
    <w:p w14:paraId="1C23164D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091B4C63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774E1F38" w14:textId="77777777" w:rsidR="00BE0B86" w:rsidRPr="00C36F3B" w:rsidRDefault="00BE0B86" w:rsidP="00C36F3B">
      <w:pPr>
        <w:keepNext/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A03D86">
        <w:rPr>
          <w:b/>
          <w:szCs w:val="22"/>
          <w:highlight w:val="lightGray"/>
        </w:rPr>
        <w:t>14.</w:t>
      </w:r>
      <w:r w:rsidRPr="00C36F3B">
        <w:rPr>
          <w:b/>
          <w:szCs w:val="22"/>
        </w:rPr>
        <w:tab/>
      </w:r>
      <w:r w:rsidRPr="00CA1480">
        <w:rPr>
          <w:b/>
          <w:szCs w:val="22"/>
        </w:rPr>
        <w:t>DATUMS, KAD LIETOŠANAS INSTRUKCIJA PĒDĒJO REIZI TIKA APSTIPRINĀTA</w:t>
      </w:r>
    </w:p>
    <w:p w14:paraId="0B109C76" w14:textId="77777777" w:rsidR="00BE0B86" w:rsidRPr="00C36F3B" w:rsidRDefault="00BE0B86" w:rsidP="00C36F3B">
      <w:pPr>
        <w:keepNext/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</w:p>
    <w:p w14:paraId="174F0AC0" w14:textId="6C703780" w:rsidR="00BE0B86" w:rsidRPr="00CA1480" w:rsidRDefault="00A03D86" w:rsidP="00BE0B8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09/2020</w:t>
      </w:r>
    </w:p>
    <w:p w14:paraId="4E5C1DD9" w14:textId="77777777" w:rsidR="00BE0B86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3EF1ED37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62263996" w14:textId="77777777" w:rsidR="00BE0B86" w:rsidRPr="00CA1480" w:rsidRDefault="00BE0B86" w:rsidP="00BE0B86">
      <w:pPr>
        <w:keepNext/>
        <w:tabs>
          <w:tab w:val="clear" w:pos="567"/>
        </w:tabs>
        <w:spacing w:line="240" w:lineRule="auto"/>
        <w:rPr>
          <w:szCs w:val="22"/>
        </w:rPr>
      </w:pPr>
      <w:r w:rsidRPr="007A10B8">
        <w:rPr>
          <w:b/>
          <w:szCs w:val="22"/>
          <w:highlight w:val="lightGray"/>
        </w:rPr>
        <w:t>15.</w:t>
      </w:r>
      <w:r w:rsidRPr="00CA1480">
        <w:rPr>
          <w:szCs w:val="22"/>
        </w:rPr>
        <w:tab/>
      </w:r>
      <w:r w:rsidRPr="00CA1480">
        <w:rPr>
          <w:b/>
          <w:szCs w:val="22"/>
        </w:rPr>
        <w:t>CITA INFORMĀCIJA</w:t>
      </w:r>
    </w:p>
    <w:p w14:paraId="6F7C0AD4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b/>
          <w:szCs w:val="22"/>
          <w:u w:val="single"/>
        </w:rPr>
      </w:pPr>
    </w:p>
    <w:p w14:paraId="04B850F8" w14:textId="77777777" w:rsidR="00BE0B86" w:rsidRPr="00CA1480" w:rsidRDefault="00BE0B86" w:rsidP="00BE0B86">
      <w:pPr>
        <w:rPr>
          <w:bCs/>
          <w:iCs/>
          <w:szCs w:val="22"/>
        </w:rPr>
      </w:pPr>
      <w:r w:rsidRPr="00CA1480">
        <w:rPr>
          <w:szCs w:val="22"/>
        </w:rPr>
        <w:t>PVH/alumīnija/OPA-PVH blisteri</w:t>
      </w:r>
      <w:r>
        <w:rPr>
          <w:szCs w:val="22"/>
        </w:rPr>
        <w:t>.</w:t>
      </w:r>
    </w:p>
    <w:p w14:paraId="2E06E794" w14:textId="3D74C8D6" w:rsidR="00BE0B86" w:rsidRPr="005811A5" w:rsidRDefault="00BE0B86" w:rsidP="00BE0B86">
      <w:pPr>
        <w:rPr>
          <w:bCs/>
          <w:iCs/>
          <w:szCs w:val="22"/>
        </w:rPr>
      </w:pPr>
      <w:r w:rsidRPr="005811A5">
        <w:rPr>
          <w:szCs w:val="22"/>
        </w:rPr>
        <w:t xml:space="preserve">Kartona </w:t>
      </w:r>
      <w:r w:rsidR="00B4044B" w:rsidRPr="001D1886">
        <w:rPr>
          <w:szCs w:val="22"/>
        </w:rPr>
        <w:t>k</w:t>
      </w:r>
      <w:r w:rsidR="00B4044B">
        <w:rPr>
          <w:szCs w:val="22"/>
        </w:rPr>
        <w:t>astīte</w:t>
      </w:r>
      <w:r w:rsidRPr="005811A5">
        <w:rPr>
          <w:szCs w:val="22"/>
        </w:rPr>
        <w:t xml:space="preserve"> ar </w:t>
      </w:r>
      <w:r w:rsidR="00B4044B">
        <w:rPr>
          <w:szCs w:val="22"/>
        </w:rPr>
        <w:t>1</w:t>
      </w:r>
      <w:r w:rsidR="00B4044B" w:rsidRPr="005811A5">
        <w:rPr>
          <w:szCs w:val="22"/>
        </w:rPr>
        <w:t xml:space="preserve"> </w:t>
      </w:r>
      <w:proofErr w:type="spellStart"/>
      <w:r w:rsidRPr="005811A5">
        <w:rPr>
          <w:szCs w:val="22"/>
        </w:rPr>
        <w:t>blisteri</w:t>
      </w:r>
      <w:proofErr w:type="spellEnd"/>
      <w:r w:rsidRPr="005811A5">
        <w:rPr>
          <w:szCs w:val="22"/>
        </w:rPr>
        <w:t xml:space="preserve"> pa 6 tabletēm.</w:t>
      </w:r>
    </w:p>
    <w:p w14:paraId="59EED60E" w14:textId="44499933" w:rsidR="00BE0B86" w:rsidRPr="005811A5" w:rsidRDefault="00BE0B86" w:rsidP="00BE0B86">
      <w:pPr>
        <w:rPr>
          <w:bCs/>
          <w:iCs/>
          <w:szCs w:val="22"/>
        </w:rPr>
      </w:pPr>
      <w:r w:rsidRPr="005811A5">
        <w:rPr>
          <w:szCs w:val="22"/>
        </w:rPr>
        <w:t xml:space="preserve">Kartona </w:t>
      </w:r>
      <w:r w:rsidR="00B4044B" w:rsidRPr="001D1886">
        <w:rPr>
          <w:szCs w:val="22"/>
        </w:rPr>
        <w:t>k</w:t>
      </w:r>
      <w:r w:rsidR="00B4044B">
        <w:rPr>
          <w:szCs w:val="22"/>
        </w:rPr>
        <w:t>astīte</w:t>
      </w:r>
      <w:r w:rsidRPr="005811A5">
        <w:rPr>
          <w:szCs w:val="22"/>
        </w:rPr>
        <w:t xml:space="preserve"> ar 2 </w:t>
      </w:r>
      <w:proofErr w:type="spellStart"/>
      <w:r w:rsidRPr="005811A5">
        <w:rPr>
          <w:szCs w:val="22"/>
        </w:rPr>
        <w:t>blisteriem</w:t>
      </w:r>
      <w:proofErr w:type="spellEnd"/>
      <w:r w:rsidRPr="005811A5">
        <w:rPr>
          <w:szCs w:val="22"/>
        </w:rPr>
        <w:t xml:space="preserve"> pa 6 tabletēm.</w:t>
      </w:r>
    </w:p>
    <w:p w14:paraId="3A96C741" w14:textId="5687231A" w:rsidR="00BE0B86" w:rsidRPr="005811A5" w:rsidRDefault="00BE0B86" w:rsidP="00BE0B86">
      <w:pPr>
        <w:rPr>
          <w:bCs/>
          <w:iCs/>
          <w:szCs w:val="22"/>
        </w:rPr>
      </w:pPr>
      <w:r w:rsidRPr="005811A5">
        <w:rPr>
          <w:szCs w:val="22"/>
        </w:rPr>
        <w:t xml:space="preserve">Kartona </w:t>
      </w:r>
      <w:r w:rsidR="00B4044B" w:rsidRPr="001D1886">
        <w:rPr>
          <w:szCs w:val="22"/>
        </w:rPr>
        <w:t>k</w:t>
      </w:r>
      <w:r w:rsidR="00B4044B">
        <w:rPr>
          <w:szCs w:val="22"/>
        </w:rPr>
        <w:t>astīte</w:t>
      </w:r>
      <w:r w:rsidRPr="005811A5">
        <w:rPr>
          <w:szCs w:val="22"/>
        </w:rPr>
        <w:t xml:space="preserve"> ar 12 </w:t>
      </w:r>
      <w:proofErr w:type="spellStart"/>
      <w:r w:rsidRPr="005811A5">
        <w:rPr>
          <w:szCs w:val="22"/>
        </w:rPr>
        <w:t>blisteriem</w:t>
      </w:r>
      <w:proofErr w:type="spellEnd"/>
      <w:r w:rsidRPr="005811A5">
        <w:rPr>
          <w:szCs w:val="22"/>
        </w:rPr>
        <w:t xml:space="preserve"> pa 6 tabletēm.</w:t>
      </w:r>
    </w:p>
    <w:p w14:paraId="4566DF3B" w14:textId="195A73AA" w:rsidR="00BE0B86" w:rsidRPr="005811A5" w:rsidRDefault="00BE0B86" w:rsidP="00BE0B86">
      <w:pPr>
        <w:rPr>
          <w:bCs/>
          <w:iCs/>
          <w:szCs w:val="22"/>
        </w:rPr>
      </w:pPr>
      <w:r w:rsidRPr="005811A5">
        <w:rPr>
          <w:szCs w:val="22"/>
        </w:rPr>
        <w:t xml:space="preserve">Kartona </w:t>
      </w:r>
      <w:r w:rsidR="00B4044B" w:rsidRPr="001D1886">
        <w:rPr>
          <w:szCs w:val="22"/>
        </w:rPr>
        <w:t>k</w:t>
      </w:r>
      <w:r w:rsidR="00B4044B">
        <w:rPr>
          <w:szCs w:val="22"/>
        </w:rPr>
        <w:t>astīte</w:t>
      </w:r>
      <w:r w:rsidRPr="005811A5">
        <w:rPr>
          <w:szCs w:val="22"/>
        </w:rPr>
        <w:t xml:space="preserve"> ar 25 </w:t>
      </w:r>
      <w:proofErr w:type="spellStart"/>
      <w:r w:rsidRPr="005811A5">
        <w:rPr>
          <w:szCs w:val="22"/>
        </w:rPr>
        <w:t>blisteriem</w:t>
      </w:r>
      <w:proofErr w:type="spellEnd"/>
      <w:r w:rsidRPr="005811A5">
        <w:rPr>
          <w:szCs w:val="22"/>
        </w:rPr>
        <w:t xml:space="preserve"> pa 6 tabletēm.</w:t>
      </w:r>
    </w:p>
    <w:p w14:paraId="168EB360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b/>
          <w:szCs w:val="22"/>
          <w:u w:val="single"/>
        </w:rPr>
      </w:pPr>
    </w:p>
    <w:p w14:paraId="7B8434A6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  <w:r w:rsidRPr="00CA1480">
        <w:rPr>
          <w:szCs w:val="22"/>
        </w:rPr>
        <w:t>Ne visi iepakojuma izmēri var tikt izplatīti.</w:t>
      </w:r>
    </w:p>
    <w:p w14:paraId="19E4CF26" w14:textId="77777777" w:rsidR="00BE0B86" w:rsidRPr="00CA1480" w:rsidRDefault="00BE0B86" w:rsidP="00BE0B86">
      <w:pPr>
        <w:tabs>
          <w:tab w:val="clear" w:pos="567"/>
        </w:tabs>
        <w:spacing w:line="240" w:lineRule="auto"/>
        <w:rPr>
          <w:szCs w:val="22"/>
        </w:rPr>
      </w:pPr>
    </w:p>
    <w:p w14:paraId="79EBAE9B" w14:textId="77777777" w:rsidR="00BE0B86" w:rsidRPr="00CA1480" w:rsidRDefault="00BE0B86" w:rsidP="00BE0B86">
      <w:pPr>
        <w:rPr>
          <w:szCs w:val="22"/>
        </w:rPr>
      </w:pPr>
      <w:r>
        <w:rPr>
          <w:szCs w:val="22"/>
        </w:rPr>
        <w:t>Recepšu veterinārās zāles.</w:t>
      </w:r>
    </w:p>
    <w:p w14:paraId="61966D4A" w14:textId="77777777" w:rsidR="00BE0B86" w:rsidRPr="00CA1480" w:rsidRDefault="00BE0B86" w:rsidP="00BE0B86">
      <w:pPr>
        <w:rPr>
          <w:szCs w:val="22"/>
        </w:rPr>
      </w:pPr>
    </w:p>
    <w:p w14:paraId="62EB88D2" w14:textId="77777777" w:rsidR="00DC565E" w:rsidRDefault="00DC565E" w:rsidP="00DC565E">
      <w:pPr>
        <w:rPr>
          <w:color w:val="000000"/>
        </w:rPr>
      </w:pPr>
      <w:r w:rsidRPr="002652D3">
        <w:rPr>
          <w:color w:val="000000"/>
        </w:rPr>
        <w:t>Lai iegūtu papildu informāciju par šīm veterinārajām zālēm, lūdzam sazināties ar reģistrācijas apliecības īpašnieka vietējo pārstāvi</w:t>
      </w:r>
      <w:r>
        <w:rPr>
          <w:color w:val="000000"/>
        </w:rPr>
        <w:t>:</w:t>
      </w:r>
    </w:p>
    <w:p w14:paraId="00ECD16F" w14:textId="77777777" w:rsidR="00DC565E" w:rsidRPr="00093FD3" w:rsidRDefault="00DC565E" w:rsidP="00DC565E">
      <w:pPr>
        <w:numPr>
          <w:ilvl w:val="12"/>
          <w:numId w:val="0"/>
        </w:numPr>
        <w:ind w:right="-2"/>
        <w:rPr>
          <w:color w:val="000000"/>
        </w:rPr>
      </w:pPr>
      <w:r>
        <w:rPr>
          <w:color w:val="000000"/>
        </w:rPr>
        <w:t>OÜ Zoovetvaru</w:t>
      </w:r>
    </w:p>
    <w:p w14:paraId="182B4D71" w14:textId="77777777" w:rsidR="00DC565E" w:rsidRPr="00093FD3" w:rsidRDefault="00DC565E" w:rsidP="00DC565E">
      <w:pPr>
        <w:numPr>
          <w:ilvl w:val="12"/>
          <w:numId w:val="0"/>
        </w:numPr>
        <w:ind w:right="-2"/>
        <w:rPr>
          <w:color w:val="000000"/>
        </w:rPr>
      </w:pPr>
      <w:r>
        <w:rPr>
          <w:color w:val="000000"/>
        </w:rPr>
        <w:t>Uusaru 5</w:t>
      </w:r>
    </w:p>
    <w:p w14:paraId="5046B1C8" w14:textId="77777777" w:rsidR="00DC565E" w:rsidRDefault="00DC565E" w:rsidP="00DC565E">
      <w:pPr>
        <w:numPr>
          <w:ilvl w:val="12"/>
          <w:numId w:val="0"/>
        </w:numPr>
        <w:ind w:right="-2"/>
        <w:rPr>
          <w:color w:val="000000"/>
        </w:rPr>
      </w:pPr>
      <w:r>
        <w:rPr>
          <w:color w:val="000000"/>
        </w:rPr>
        <w:t>Saue 76505</w:t>
      </w:r>
    </w:p>
    <w:p w14:paraId="431F20CF" w14:textId="77777777" w:rsidR="00DC565E" w:rsidRPr="00093FD3" w:rsidRDefault="00DC565E" w:rsidP="00DC565E">
      <w:pPr>
        <w:numPr>
          <w:ilvl w:val="12"/>
          <w:numId w:val="0"/>
        </w:numPr>
        <w:ind w:right="-2"/>
        <w:rPr>
          <w:color w:val="000000"/>
        </w:rPr>
      </w:pPr>
      <w:r>
        <w:rPr>
          <w:color w:val="000000"/>
        </w:rPr>
        <w:t>Igaunija</w:t>
      </w:r>
    </w:p>
    <w:p w14:paraId="1C3A6A96" w14:textId="77777777" w:rsidR="00D15A61" w:rsidRDefault="00DC565E" w:rsidP="00DC565E">
      <w:r>
        <w:rPr>
          <w:color w:val="000000"/>
        </w:rPr>
        <w:t>Tālr.: +</w:t>
      </w:r>
      <w:r w:rsidRPr="00093FD3">
        <w:rPr>
          <w:color w:val="000000"/>
        </w:rPr>
        <w:t>372670900</w:t>
      </w:r>
      <w:r>
        <w:rPr>
          <w:color w:val="000000"/>
        </w:rPr>
        <w:t>6</w:t>
      </w:r>
    </w:p>
    <w:sectPr w:rsidR="00D15A61" w:rsidSect="00C36F3B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D159A"/>
    <w:multiLevelType w:val="hybridMultilevel"/>
    <w:tmpl w:val="A79C9C7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B86"/>
    <w:rsid w:val="000D4AC7"/>
    <w:rsid w:val="0029121C"/>
    <w:rsid w:val="00297D84"/>
    <w:rsid w:val="00300D1E"/>
    <w:rsid w:val="003A62D0"/>
    <w:rsid w:val="003B59F8"/>
    <w:rsid w:val="004148D5"/>
    <w:rsid w:val="004D09DB"/>
    <w:rsid w:val="00731FD2"/>
    <w:rsid w:val="00743DED"/>
    <w:rsid w:val="007A10B8"/>
    <w:rsid w:val="00810A71"/>
    <w:rsid w:val="008C114D"/>
    <w:rsid w:val="009671A2"/>
    <w:rsid w:val="009B61D4"/>
    <w:rsid w:val="009F2877"/>
    <w:rsid w:val="00A03D86"/>
    <w:rsid w:val="00B4044B"/>
    <w:rsid w:val="00BA4972"/>
    <w:rsid w:val="00BE0B86"/>
    <w:rsid w:val="00C36F3B"/>
    <w:rsid w:val="00C716CC"/>
    <w:rsid w:val="00CF1A45"/>
    <w:rsid w:val="00D15A61"/>
    <w:rsid w:val="00D20DF6"/>
    <w:rsid w:val="00D808A4"/>
    <w:rsid w:val="00DC565E"/>
    <w:rsid w:val="00E2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D601F"/>
  <w15:docId w15:val="{E50C9967-B5B7-4165-BB84-1115A00C1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B86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eastAsia="lv-LV" w:bidi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71A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1A2"/>
    <w:rPr>
      <w:rFonts w:ascii="Segoe UI" w:eastAsia="Times New Roman" w:hAnsi="Segoe UI" w:cs="Segoe UI"/>
      <w:sz w:val="18"/>
      <w:szCs w:val="18"/>
      <w:lang w:eastAsia="lv-LV" w:bidi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D20D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0DF6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0DF6"/>
    <w:rPr>
      <w:rFonts w:ascii="Times New Roman" w:eastAsia="Times New Roman" w:hAnsi="Times New Roman" w:cs="Times New Roman"/>
      <w:sz w:val="20"/>
      <w:szCs w:val="20"/>
      <w:lang w:eastAsia="lv-LV" w:bidi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0D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0DF6"/>
    <w:rPr>
      <w:rFonts w:ascii="Times New Roman" w:eastAsia="Times New Roman" w:hAnsi="Times New Roman" w:cs="Times New Roman"/>
      <w:b/>
      <w:bCs/>
      <w:sz w:val="20"/>
      <w:szCs w:val="20"/>
      <w:lang w:eastAsia="lv-LV" w:bidi="lv-LV"/>
    </w:rPr>
  </w:style>
  <w:style w:type="paragraph" w:styleId="Revision">
    <w:name w:val="Revision"/>
    <w:hidden/>
    <w:uiPriority w:val="99"/>
    <w:semiHidden/>
    <w:rsid w:val="00C36F3B"/>
    <w:pPr>
      <w:spacing w:after="0" w:line="240" w:lineRule="auto"/>
    </w:pPr>
    <w:rPr>
      <w:rFonts w:ascii="Times New Roman" w:eastAsia="Times New Roman" w:hAnsi="Times New Roman" w:cs="Times New Roman"/>
      <w:szCs w:val="20"/>
      <w:lang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1266</Words>
  <Characters>7218</Characters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