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52ADB" w14:textId="6BF78822" w:rsidR="00D17046" w:rsidRPr="00A729F1" w:rsidRDefault="00D17046" w:rsidP="00A729F1">
      <w:pPr>
        <w:tabs>
          <w:tab w:val="left" w:pos="0"/>
        </w:tabs>
        <w:suppressAutoHyphens w:val="0"/>
        <w:spacing w:line="240" w:lineRule="auto"/>
        <w:ind w:left="567" w:hanging="567"/>
        <w:jc w:val="center"/>
        <w:rPr>
          <w:b/>
          <w:szCs w:val="22"/>
          <w:lang w:val="lv-LV" w:eastAsia="en-US"/>
        </w:rPr>
      </w:pPr>
      <w:r w:rsidRPr="00A729F1">
        <w:rPr>
          <w:b/>
          <w:szCs w:val="22"/>
          <w:lang w:val="lv-LV" w:eastAsia="en-US"/>
        </w:rPr>
        <w:t>LIETOŠANAS INSTRUKCIJA</w:t>
      </w:r>
    </w:p>
    <w:p w14:paraId="6AB8C9EF" w14:textId="77777777" w:rsidR="00D17046" w:rsidRPr="00A729F1" w:rsidRDefault="00D17046" w:rsidP="0062737B">
      <w:pPr>
        <w:tabs>
          <w:tab w:val="left" w:pos="0"/>
        </w:tabs>
        <w:suppressAutoHyphens w:val="0"/>
        <w:spacing w:line="240" w:lineRule="auto"/>
        <w:ind w:left="567" w:hanging="567"/>
        <w:rPr>
          <w:b/>
          <w:szCs w:val="22"/>
          <w:highlight w:val="lightGray"/>
          <w:lang w:val="lv-LV" w:eastAsia="en-US"/>
        </w:rPr>
      </w:pPr>
    </w:p>
    <w:p w14:paraId="7C40D154" w14:textId="77777777" w:rsidR="00D17046" w:rsidRPr="00A729F1" w:rsidRDefault="00D17046" w:rsidP="0062737B">
      <w:pPr>
        <w:tabs>
          <w:tab w:val="left" w:pos="0"/>
        </w:tabs>
        <w:suppressAutoHyphens w:val="0"/>
        <w:spacing w:line="240" w:lineRule="auto"/>
        <w:ind w:left="567" w:hanging="567"/>
        <w:rPr>
          <w:b/>
          <w:szCs w:val="22"/>
          <w:highlight w:val="lightGray"/>
          <w:lang w:val="lv-LV" w:eastAsia="en-US"/>
        </w:rPr>
      </w:pPr>
    </w:p>
    <w:p w14:paraId="3C59950E" w14:textId="0EE181E4"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w:t>
      </w:r>
      <w:r w:rsidRPr="00A729F1">
        <w:rPr>
          <w:b/>
          <w:szCs w:val="22"/>
          <w:lang w:val="lv-LV" w:eastAsia="en-US"/>
        </w:rPr>
        <w:tab/>
        <w:t>Veterināro zāļu nosaukums</w:t>
      </w:r>
    </w:p>
    <w:p w14:paraId="7A923786" w14:textId="77777777" w:rsidR="00D17046" w:rsidRPr="00A729F1" w:rsidRDefault="00D17046" w:rsidP="00D17046">
      <w:pPr>
        <w:tabs>
          <w:tab w:val="clear" w:pos="567"/>
          <w:tab w:val="left" w:pos="720"/>
        </w:tabs>
        <w:spacing w:line="240" w:lineRule="auto"/>
        <w:rPr>
          <w:color w:val="000000"/>
          <w:szCs w:val="22"/>
          <w:lang w:val="lv-LV"/>
        </w:rPr>
      </w:pPr>
    </w:p>
    <w:p w14:paraId="56CD492F" w14:textId="02F53608" w:rsidR="0062737B" w:rsidRPr="00A729F1" w:rsidRDefault="00D17046" w:rsidP="00D17046">
      <w:pPr>
        <w:tabs>
          <w:tab w:val="clear" w:pos="567"/>
          <w:tab w:val="left" w:pos="720"/>
        </w:tabs>
        <w:spacing w:line="240" w:lineRule="auto"/>
        <w:rPr>
          <w:color w:val="000000"/>
          <w:szCs w:val="22"/>
          <w:lang w:val="lv-LV"/>
        </w:rPr>
      </w:pPr>
      <w:proofErr w:type="spellStart"/>
      <w:r w:rsidRPr="00A729F1">
        <w:rPr>
          <w:color w:val="000000"/>
          <w:szCs w:val="22"/>
          <w:lang w:val="lv-LV"/>
        </w:rPr>
        <w:t>Drontal</w:t>
      </w:r>
      <w:proofErr w:type="spellEnd"/>
      <w:r w:rsidRPr="00A729F1">
        <w:rPr>
          <w:color w:val="000000"/>
          <w:szCs w:val="22"/>
          <w:lang w:val="lv-LV"/>
        </w:rPr>
        <w:t xml:space="preserve"> </w:t>
      </w:r>
      <w:proofErr w:type="spellStart"/>
      <w:r w:rsidRPr="00A729F1">
        <w:rPr>
          <w:color w:val="000000"/>
          <w:szCs w:val="22"/>
          <w:lang w:val="lv-LV"/>
        </w:rPr>
        <w:t>Oral</w:t>
      </w:r>
      <w:proofErr w:type="spellEnd"/>
      <w:r w:rsidRPr="00A729F1">
        <w:rPr>
          <w:color w:val="000000"/>
          <w:szCs w:val="22"/>
          <w:lang w:val="lv-LV"/>
        </w:rPr>
        <w:t xml:space="preserve"> </w:t>
      </w:r>
      <w:proofErr w:type="spellStart"/>
      <w:r w:rsidRPr="00A729F1">
        <w:rPr>
          <w:color w:val="000000"/>
          <w:szCs w:val="22"/>
          <w:lang w:val="lv-LV"/>
        </w:rPr>
        <w:t>Suspension</w:t>
      </w:r>
      <w:proofErr w:type="spellEnd"/>
      <w:r w:rsidRPr="00A729F1">
        <w:rPr>
          <w:color w:val="000000"/>
          <w:szCs w:val="22"/>
          <w:lang w:val="lv-LV"/>
        </w:rPr>
        <w:t xml:space="preserve"> </w:t>
      </w:r>
      <w:proofErr w:type="spellStart"/>
      <w:r w:rsidRPr="00A729F1">
        <w:rPr>
          <w:color w:val="000000"/>
          <w:szCs w:val="22"/>
          <w:lang w:val="lv-LV"/>
        </w:rPr>
        <w:t>for</w:t>
      </w:r>
      <w:proofErr w:type="spellEnd"/>
      <w:r w:rsidRPr="00A729F1">
        <w:rPr>
          <w:color w:val="000000"/>
          <w:szCs w:val="22"/>
          <w:lang w:val="lv-LV"/>
        </w:rPr>
        <w:t xml:space="preserve"> </w:t>
      </w:r>
      <w:proofErr w:type="spellStart"/>
      <w:r w:rsidRPr="00A729F1">
        <w:rPr>
          <w:color w:val="000000"/>
          <w:szCs w:val="22"/>
          <w:lang w:val="lv-LV"/>
        </w:rPr>
        <w:t>Puppies</w:t>
      </w:r>
      <w:proofErr w:type="spellEnd"/>
      <w:r w:rsidRPr="00A729F1">
        <w:rPr>
          <w:color w:val="000000"/>
          <w:szCs w:val="22"/>
          <w:lang w:val="lv-LV"/>
        </w:rPr>
        <w:t xml:space="preserve"> </w:t>
      </w:r>
      <w:r w:rsidR="0062737B" w:rsidRPr="00A729F1">
        <w:rPr>
          <w:color w:val="000000"/>
          <w:szCs w:val="22"/>
          <w:lang w:val="lv-LV"/>
        </w:rPr>
        <w:t>15/5 mg/ml suspensija iekšķīgai lietošanai kucēniem</w:t>
      </w:r>
    </w:p>
    <w:p w14:paraId="1C7D7574" w14:textId="77777777" w:rsidR="0062737B" w:rsidRPr="00A729F1" w:rsidRDefault="0062737B" w:rsidP="0062737B">
      <w:pPr>
        <w:tabs>
          <w:tab w:val="clear" w:pos="567"/>
          <w:tab w:val="left" w:pos="720"/>
        </w:tabs>
        <w:spacing w:line="240" w:lineRule="auto"/>
        <w:rPr>
          <w:color w:val="000000"/>
          <w:szCs w:val="22"/>
          <w:lang w:val="lv-LV"/>
        </w:rPr>
      </w:pPr>
    </w:p>
    <w:p w14:paraId="140FB3C4" w14:textId="77777777" w:rsidR="0062737B" w:rsidRPr="00A729F1" w:rsidRDefault="0062737B" w:rsidP="0062737B">
      <w:pPr>
        <w:tabs>
          <w:tab w:val="clear" w:pos="567"/>
          <w:tab w:val="left" w:pos="720"/>
        </w:tabs>
        <w:spacing w:line="240" w:lineRule="auto"/>
        <w:rPr>
          <w:color w:val="000000"/>
          <w:szCs w:val="22"/>
          <w:lang w:val="lv-LV"/>
        </w:rPr>
      </w:pPr>
    </w:p>
    <w:p w14:paraId="39702AC3"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2.</w:t>
      </w:r>
      <w:r w:rsidRPr="00A729F1">
        <w:rPr>
          <w:b/>
          <w:szCs w:val="22"/>
          <w:lang w:val="lv-LV" w:eastAsia="en-US"/>
        </w:rPr>
        <w:tab/>
        <w:t>Sastāvs</w:t>
      </w:r>
    </w:p>
    <w:p w14:paraId="1F255C66" w14:textId="77777777" w:rsidR="0062737B" w:rsidRPr="00A729F1" w:rsidRDefault="0062737B" w:rsidP="0062737B">
      <w:pPr>
        <w:tabs>
          <w:tab w:val="clear" w:pos="567"/>
          <w:tab w:val="left" w:pos="720"/>
        </w:tabs>
        <w:spacing w:line="240" w:lineRule="auto"/>
        <w:rPr>
          <w:color w:val="000000"/>
          <w:szCs w:val="22"/>
          <w:lang w:val="lv-LV"/>
        </w:rPr>
      </w:pPr>
    </w:p>
    <w:p w14:paraId="77567B8F"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 xml:space="preserve">Katrs ml satur: </w:t>
      </w:r>
    </w:p>
    <w:p w14:paraId="4BCF1A3B" w14:textId="77777777" w:rsidR="0062737B" w:rsidRPr="00A729F1" w:rsidRDefault="0062737B" w:rsidP="0062737B">
      <w:pPr>
        <w:tabs>
          <w:tab w:val="clear" w:pos="567"/>
          <w:tab w:val="left" w:pos="720"/>
        </w:tabs>
        <w:spacing w:line="240" w:lineRule="auto"/>
        <w:rPr>
          <w:b/>
          <w:color w:val="000000"/>
          <w:szCs w:val="22"/>
          <w:lang w:val="lv-LV"/>
        </w:rPr>
      </w:pPr>
    </w:p>
    <w:p w14:paraId="632E17E2" w14:textId="77777777" w:rsidR="0062737B" w:rsidRPr="00A729F1" w:rsidRDefault="0062737B" w:rsidP="0062737B">
      <w:pPr>
        <w:tabs>
          <w:tab w:val="clear" w:pos="567"/>
          <w:tab w:val="left" w:pos="720"/>
        </w:tabs>
        <w:spacing w:line="240" w:lineRule="auto"/>
        <w:rPr>
          <w:b/>
          <w:color w:val="000000"/>
          <w:szCs w:val="22"/>
          <w:lang w:val="lv-LV"/>
        </w:rPr>
      </w:pPr>
      <w:r w:rsidRPr="00A729F1">
        <w:rPr>
          <w:b/>
          <w:color w:val="000000"/>
          <w:szCs w:val="22"/>
          <w:lang w:val="lv-LV"/>
        </w:rPr>
        <w:t>Aktīvās vielas:</w:t>
      </w:r>
    </w:p>
    <w:p w14:paraId="7A5719C1" w14:textId="77777777" w:rsidR="0062737B" w:rsidRPr="00A729F1" w:rsidRDefault="0062737B" w:rsidP="0062737B">
      <w:pPr>
        <w:tabs>
          <w:tab w:val="clear" w:pos="567"/>
          <w:tab w:val="left" w:pos="1701"/>
        </w:tabs>
        <w:spacing w:line="240" w:lineRule="auto"/>
        <w:rPr>
          <w:color w:val="000000"/>
          <w:szCs w:val="22"/>
          <w:lang w:val="lv-LV"/>
        </w:rPr>
      </w:pPr>
      <w:r w:rsidRPr="00A729F1">
        <w:rPr>
          <w:color w:val="000000"/>
          <w:szCs w:val="22"/>
          <w:lang w:val="lv-LV"/>
        </w:rPr>
        <w:t>Febantels</w:t>
      </w:r>
      <w:r w:rsidRPr="00A729F1">
        <w:rPr>
          <w:color w:val="000000"/>
          <w:szCs w:val="22"/>
          <w:lang w:val="lv-LV"/>
        </w:rPr>
        <w:tab/>
      </w:r>
      <w:r w:rsidRPr="00A729F1">
        <w:rPr>
          <w:color w:val="000000"/>
          <w:szCs w:val="22"/>
          <w:lang w:val="lv-LV"/>
        </w:rPr>
        <w:tab/>
      </w:r>
      <w:r w:rsidRPr="00A729F1">
        <w:rPr>
          <w:color w:val="000000"/>
          <w:szCs w:val="22"/>
          <w:lang w:val="lv-LV"/>
        </w:rPr>
        <w:tab/>
        <w:t>15 mg</w:t>
      </w:r>
    </w:p>
    <w:p w14:paraId="7A840D73" w14:textId="77777777" w:rsidR="0062737B" w:rsidRPr="00A729F1" w:rsidRDefault="0062737B" w:rsidP="0062737B">
      <w:pPr>
        <w:tabs>
          <w:tab w:val="clear" w:pos="567"/>
          <w:tab w:val="left" w:pos="1701"/>
        </w:tabs>
        <w:spacing w:line="240" w:lineRule="auto"/>
        <w:rPr>
          <w:color w:val="000000"/>
          <w:szCs w:val="22"/>
          <w:lang w:val="lv-LV"/>
        </w:rPr>
      </w:pPr>
      <w:r w:rsidRPr="00A729F1">
        <w:rPr>
          <w:color w:val="000000"/>
          <w:szCs w:val="22"/>
          <w:lang w:val="lv-LV"/>
        </w:rPr>
        <w:t>Pirantels</w:t>
      </w:r>
      <w:r w:rsidRPr="00A729F1">
        <w:rPr>
          <w:color w:val="000000"/>
          <w:szCs w:val="22"/>
          <w:lang w:val="lv-LV"/>
        </w:rPr>
        <w:tab/>
      </w:r>
      <w:r w:rsidRPr="00A729F1">
        <w:rPr>
          <w:color w:val="000000"/>
          <w:szCs w:val="22"/>
          <w:lang w:val="lv-LV"/>
        </w:rPr>
        <w:tab/>
      </w:r>
      <w:r w:rsidRPr="00A729F1">
        <w:rPr>
          <w:color w:val="000000"/>
          <w:szCs w:val="22"/>
          <w:lang w:val="lv-LV"/>
        </w:rPr>
        <w:tab/>
        <w:t>5 mg (pirantela embonātu veidā 14,4 mg)</w:t>
      </w:r>
    </w:p>
    <w:p w14:paraId="3704FD39" w14:textId="77777777" w:rsidR="0062737B" w:rsidRPr="00A729F1" w:rsidRDefault="0062737B" w:rsidP="0062737B">
      <w:pPr>
        <w:tabs>
          <w:tab w:val="clear" w:pos="567"/>
          <w:tab w:val="left" w:pos="1701"/>
        </w:tabs>
        <w:spacing w:line="240" w:lineRule="auto"/>
        <w:rPr>
          <w:color w:val="000000"/>
          <w:szCs w:val="22"/>
          <w:lang w:val="lv-LV"/>
        </w:rPr>
      </w:pPr>
    </w:p>
    <w:p w14:paraId="557344B4" w14:textId="77777777" w:rsidR="0062737B" w:rsidRPr="00A729F1" w:rsidRDefault="0062737B" w:rsidP="0062737B">
      <w:pPr>
        <w:tabs>
          <w:tab w:val="clear" w:pos="567"/>
          <w:tab w:val="left" w:pos="720"/>
        </w:tabs>
        <w:spacing w:line="240" w:lineRule="auto"/>
        <w:rPr>
          <w:b/>
          <w:color w:val="000000"/>
          <w:szCs w:val="22"/>
          <w:lang w:val="lv-LV"/>
        </w:rPr>
      </w:pPr>
      <w:r w:rsidRPr="00A729F1">
        <w:rPr>
          <w:b/>
          <w:color w:val="000000"/>
          <w:szCs w:val="22"/>
          <w:lang w:val="lv-LV"/>
        </w:rPr>
        <w:t>Palīgvielas:</w:t>
      </w:r>
    </w:p>
    <w:p w14:paraId="421F94CB"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 xml:space="preserve">Nātrija benzoāts </w:t>
      </w:r>
      <w:r w:rsidRPr="00A729F1">
        <w:rPr>
          <w:szCs w:val="22"/>
          <w:lang w:val="lv-LV"/>
        </w:rPr>
        <w:t>(E211)</w:t>
      </w:r>
      <w:r w:rsidRPr="00A729F1">
        <w:rPr>
          <w:color w:val="000000"/>
          <w:szCs w:val="22"/>
          <w:lang w:val="lv-LV"/>
        </w:rPr>
        <w:tab/>
      </w:r>
      <w:r w:rsidRPr="00A729F1">
        <w:rPr>
          <w:color w:val="000000"/>
          <w:szCs w:val="22"/>
          <w:lang w:val="lv-LV"/>
        </w:rPr>
        <w:tab/>
      </w:r>
      <w:r w:rsidRPr="00A729F1">
        <w:rPr>
          <w:color w:val="000000"/>
          <w:szCs w:val="22"/>
          <w:lang w:val="lv-LV"/>
        </w:rPr>
        <w:tab/>
      </w:r>
      <w:r w:rsidRPr="00A729F1">
        <w:rPr>
          <w:color w:val="000000"/>
          <w:szCs w:val="22"/>
          <w:lang w:val="lv-LV"/>
        </w:rPr>
        <w:tab/>
        <w:t>2,05 mg</w:t>
      </w:r>
    </w:p>
    <w:p w14:paraId="509BFCB2"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 xml:space="preserve">Nātrija propionāts </w:t>
      </w:r>
      <w:r w:rsidRPr="00A729F1">
        <w:rPr>
          <w:szCs w:val="22"/>
          <w:lang w:val="lv-LV"/>
        </w:rPr>
        <w:t>(E281)</w:t>
      </w:r>
      <w:r w:rsidRPr="00A729F1">
        <w:rPr>
          <w:color w:val="000000"/>
          <w:szCs w:val="22"/>
          <w:lang w:val="lv-LV"/>
        </w:rPr>
        <w:tab/>
      </w:r>
      <w:r w:rsidRPr="00A729F1">
        <w:rPr>
          <w:color w:val="000000"/>
          <w:szCs w:val="22"/>
          <w:lang w:val="lv-LV"/>
        </w:rPr>
        <w:tab/>
      </w:r>
      <w:r w:rsidRPr="00A729F1">
        <w:rPr>
          <w:color w:val="000000"/>
          <w:szCs w:val="22"/>
          <w:lang w:val="lv-LV"/>
        </w:rPr>
        <w:tab/>
        <w:t>2,05 mg</w:t>
      </w:r>
    </w:p>
    <w:p w14:paraId="0B3A2769"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Sarkanā krāsviela Kumačs  4R (E124)</w:t>
      </w:r>
      <w:r w:rsidRPr="00A729F1">
        <w:rPr>
          <w:color w:val="000000"/>
          <w:szCs w:val="22"/>
          <w:lang w:val="lv-LV"/>
        </w:rPr>
        <w:tab/>
      </w:r>
      <w:r w:rsidRPr="00A729F1">
        <w:rPr>
          <w:color w:val="000000"/>
          <w:szCs w:val="22"/>
          <w:lang w:val="lv-LV"/>
        </w:rPr>
        <w:tab/>
        <w:t>0,25 mg</w:t>
      </w:r>
    </w:p>
    <w:p w14:paraId="5106AC74" w14:textId="77777777" w:rsidR="0062737B" w:rsidRPr="00A729F1" w:rsidRDefault="0062737B" w:rsidP="0062737B">
      <w:pPr>
        <w:tabs>
          <w:tab w:val="clear" w:pos="567"/>
          <w:tab w:val="left" w:pos="720"/>
        </w:tabs>
        <w:spacing w:line="240" w:lineRule="auto"/>
        <w:rPr>
          <w:color w:val="000000"/>
          <w:szCs w:val="22"/>
          <w:lang w:val="lv-LV"/>
        </w:rPr>
      </w:pPr>
    </w:p>
    <w:p w14:paraId="0812B8A8"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Suspensija iekšķīgai lietošanai.</w:t>
      </w:r>
    </w:p>
    <w:p w14:paraId="5142C8B1" w14:textId="77777777" w:rsidR="0062737B" w:rsidRPr="00A729F1" w:rsidRDefault="0062737B" w:rsidP="0062737B">
      <w:pPr>
        <w:spacing w:line="240" w:lineRule="auto"/>
        <w:rPr>
          <w:color w:val="000000"/>
          <w:szCs w:val="22"/>
          <w:lang w:val="lv-LV"/>
        </w:rPr>
      </w:pPr>
      <w:r w:rsidRPr="00A729F1">
        <w:rPr>
          <w:color w:val="000000"/>
          <w:szCs w:val="22"/>
          <w:lang w:val="lv-LV"/>
        </w:rPr>
        <w:t>Gaiši sarkana suspensija.</w:t>
      </w:r>
    </w:p>
    <w:p w14:paraId="0A1A08F8" w14:textId="77777777" w:rsidR="0062737B" w:rsidRPr="00A729F1" w:rsidRDefault="0062737B" w:rsidP="0062737B">
      <w:pPr>
        <w:tabs>
          <w:tab w:val="clear" w:pos="567"/>
          <w:tab w:val="left" w:pos="720"/>
        </w:tabs>
        <w:spacing w:line="240" w:lineRule="auto"/>
        <w:rPr>
          <w:color w:val="000000"/>
          <w:szCs w:val="22"/>
          <w:lang w:val="lv-LV"/>
        </w:rPr>
      </w:pPr>
    </w:p>
    <w:p w14:paraId="23D6BD54" w14:textId="77777777" w:rsidR="0062737B" w:rsidRPr="00A729F1" w:rsidRDefault="0062737B" w:rsidP="0062737B">
      <w:pPr>
        <w:tabs>
          <w:tab w:val="clear" w:pos="567"/>
          <w:tab w:val="left" w:pos="720"/>
        </w:tabs>
        <w:spacing w:line="240" w:lineRule="auto"/>
        <w:rPr>
          <w:color w:val="000000"/>
          <w:szCs w:val="22"/>
          <w:lang w:val="lv-LV"/>
        </w:rPr>
      </w:pPr>
    </w:p>
    <w:p w14:paraId="002A11F1"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3.</w:t>
      </w:r>
      <w:r w:rsidRPr="00A729F1">
        <w:rPr>
          <w:b/>
          <w:szCs w:val="22"/>
          <w:lang w:val="lv-LV" w:eastAsia="en-US"/>
        </w:rPr>
        <w:tab/>
        <w:t>Mērķsugas</w:t>
      </w:r>
    </w:p>
    <w:p w14:paraId="68FEF688" w14:textId="77777777" w:rsidR="0062737B" w:rsidRPr="00A729F1" w:rsidRDefault="0062737B" w:rsidP="0062737B">
      <w:pPr>
        <w:tabs>
          <w:tab w:val="clear" w:pos="567"/>
          <w:tab w:val="left" w:pos="720"/>
        </w:tabs>
        <w:spacing w:line="240" w:lineRule="auto"/>
        <w:rPr>
          <w:szCs w:val="22"/>
          <w:lang w:val="lv-LV"/>
        </w:rPr>
      </w:pPr>
    </w:p>
    <w:p w14:paraId="1844B127"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Suņi (kucēni un jauni suņi līdz viena gada vecumam).</w:t>
      </w:r>
    </w:p>
    <w:p w14:paraId="05BB3CA2" w14:textId="77777777" w:rsidR="0062737B" w:rsidRPr="00A729F1" w:rsidRDefault="0062737B" w:rsidP="0062737B">
      <w:pPr>
        <w:tabs>
          <w:tab w:val="clear" w:pos="567"/>
          <w:tab w:val="left" w:pos="720"/>
        </w:tabs>
        <w:spacing w:line="240" w:lineRule="auto"/>
        <w:rPr>
          <w:szCs w:val="22"/>
          <w:lang w:val="lv-LV"/>
        </w:rPr>
      </w:pPr>
    </w:p>
    <w:p w14:paraId="7B11CD84"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4.</w:t>
      </w:r>
      <w:r w:rsidRPr="00A729F1">
        <w:rPr>
          <w:b/>
          <w:szCs w:val="22"/>
          <w:lang w:val="lv-LV" w:eastAsia="en-US"/>
        </w:rPr>
        <w:tab/>
        <w:t>Lietošanas indikācijas</w:t>
      </w:r>
    </w:p>
    <w:p w14:paraId="750649C5" w14:textId="77777777" w:rsidR="0062737B" w:rsidRPr="00A729F1" w:rsidRDefault="0062737B" w:rsidP="0062737B">
      <w:pPr>
        <w:tabs>
          <w:tab w:val="clear" w:pos="567"/>
          <w:tab w:val="left" w:pos="720"/>
        </w:tabs>
        <w:spacing w:line="240" w:lineRule="auto"/>
        <w:rPr>
          <w:color w:val="000000"/>
          <w:szCs w:val="22"/>
          <w:lang w:val="lv-LV"/>
        </w:rPr>
      </w:pPr>
    </w:p>
    <w:p w14:paraId="0D48FE7C"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Apaļtārpu infekciju ārstēšanai, kuras izraisa:</w:t>
      </w:r>
    </w:p>
    <w:p w14:paraId="44578E86" w14:textId="77777777" w:rsidR="0062737B" w:rsidRPr="00A729F1" w:rsidRDefault="0062737B" w:rsidP="0062737B">
      <w:pPr>
        <w:tabs>
          <w:tab w:val="clear" w:pos="567"/>
          <w:tab w:val="left" w:pos="720"/>
        </w:tabs>
        <w:spacing w:line="240" w:lineRule="auto"/>
        <w:rPr>
          <w:color w:val="000000"/>
          <w:szCs w:val="22"/>
          <w:lang w:val="lv-LV"/>
        </w:rPr>
      </w:pPr>
    </w:p>
    <w:p w14:paraId="6E037C59" w14:textId="77777777" w:rsidR="0062737B" w:rsidRPr="00A729F1" w:rsidRDefault="0062737B" w:rsidP="0062737B">
      <w:pPr>
        <w:spacing w:line="240" w:lineRule="auto"/>
        <w:jc w:val="both"/>
        <w:rPr>
          <w:i/>
          <w:szCs w:val="22"/>
          <w:lang w:val="pt-BR"/>
        </w:rPr>
      </w:pPr>
      <w:r w:rsidRPr="00A729F1">
        <w:rPr>
          <w:color w:val="000000"/>
          <w:szCs w:val="22"/>
          <w:lang w:val="lv-LV"/>
        </w:rPr>
        <w:t xml:space="preserve">Cērmes: </w:t>
      </w:r>
      <w:r w:rsidRPr="00A729F1">
        <w:rPr>
          <w:color w:val="000000"/>
          <w:szCs w:val="22"/>
          <w:lang w:val="lv-LV"/>
        </w:rPr>
        <w:tab/>
      </w:r>
      <w:r w:rsidRPr="00A729F1">
        <w:rPr>
          <w:i/>
          <w:szCs w:val="22"/>
          <w:lang w:val="pt-BR"/>
        </w:rPr>
        <w:t>Toxocara canis</w:t>
      </w:r>
    </w:p>
    <w:p w14:paraId="16C66216" w14:textId="77777777" w:rsidR="0062737B" w:rsidRPr="00A729F1" w:rsidRDefault="0062737B" w:rsidP="0062737B">
      <w:pPr>
        <w:spacing w:line="240" w:lineRule="auto"/>
        <w:jc w:val="both"/>
        <w:rPr>
          <w:i/>
          <w:szCs w:val="22"/>
          <w:lang w:val="pt-BR"/>
        </w:rPr>
      </w:pPr>
      <w:r w:rsidRPr="00A729F1">
        <w:rPr>
          <w:i/>
          <w:szCs w:val="22"/>
          <w:lang w:val="pt-BR"/>
        </w:rPr>
        <w:tab/>
      </w:r>
      <w:r w:rsidRPr="00A729F1">
        <w:rPr>
          <w:i/>
          <w:szCs w:val="22"/>
          <w:lang w:val="pt-BR"/>
        </w:rPr>
        <w:tab/>
      </w:r>
      <w:r w:rsidRPr="00A729F1">
        <w:rPr>
          <w:i/>
          <w:szCs w:val="22"/>
          <w:lang w:val="pt-BR"/>
        </w:rPr>
        <w:tab/>
        <w:t>Toxascaris leonina</w:t>
      </w:r>
    </w:p>
    <w:p w14:paraId="53ADB44B" w14:textId="77777777" w:rsidR="0062737B" w:rsidRPr="00A729F1" w:rsidRDefault="0062737B" w:rsidP="0062737B">
      <w:pPr>
        <w:spacing w:line="240" w:lineRule="auto"/>
        <w:jc w:val="both"/>
        <w:rPr>
          <w:i/>
          <w:szCs w:val="22"/>
          <w:lang w:val="pt-BR"/>
        </w:rPr>
      </w:pPr>
      <w:r w:rsidRPr="00A729F1">
        <w:rPr>
          <w:szCs w:val="22"/>
          <w:lang w:val="pt-BR"/>
        </w:rPr>
        <w:t>Āķtārpi:</w:t>
      </w:r>
      <w:r w:rsidRPr="00A729F1">
        <w:rPr>
          <w:szCs w:val="22"/>
          <w:lang w:val="pt-BR"/>
        </w:rPr>
        <w:tab/>
      </w:r>
      <w:r w:rsidRPr="00A729F1">
        <w:rPr>
          <w:i/>
          <w:szCs w:val="22"/>
          <w:lang w:val="pt-BR"/>
        </w:rPr>
        <w:t>Ancylostoma caninum</w:t>
      </w:r>
    </w:p>
    <w:p w14:paraId="49EA73F7" w14:textId="77777777" w:rsidR="0062737B" w:rsidRPr="00A729F1" w:rsidRDefault="0062737B" w:rsidP="0062737B">
      <w:pPr>
        <w:spacing w:line="240" w:lineRule="auto"/>
        <w:jc w:val="both"/>
        <w:rPr>
          <w:i/>
          <w:szCs w:val="22"/>
          <w:lang w:val="pt-BR"/>
        </w:rPr>
      </w:pPr>
      <w:r w:rsidRPr="00A729F1">
        <w:rPr>
          <w:i/>
          <w:szCs w:val="22"/>
          <w:lang w:val="pt-BR"/>
        </w:rPr>
        <w:tab/>
      </w:r>
      <w:r w:rsidRPr="00A729F1">
        <w:rPr>
          <w:i/>
          <w:szCs w:val="22"/>
          <w:lang w:val="pt-BR"/>
        </w:rPr>
        <w:tab/>
      </w:r>
      <w:r w:rsidRPr="00A729F1">
        <w:rPr>
          <w:i/>
          <w:szCs w:val="22"/>
          <w:lang w:val="pt-BR"/>
        </w:rPr>
        <w:tab/>
        <w:t>Uncinaria stenocephala</w:t>
      </w:r>
    </w:p>
    <w:p w14:paraId="426FB8F3" w14:textId="77777777" w:rsidR="0062737B" w:rsidRPr="00A729F1" w:rsidRDefault="0062737B" w:rsidP="0062737B">
      <w:pPr>
        <w:spacing w:line="240" w:lineRule="auto"/>
        <w:jc w:val="both"/>
        <w:rPr>
          <w:i/>
          <w:szCs w:val="22"/>
          <w:lang w:val="pt-BR"/>
        </w:rPr>
      </w:pPr>
      <w:r w:rsidRPr="00A729F1">
        <w:rPr>
          <w:szCs w:val="22"/>
          <w:lang w:val="pt-BR"/>
        </w:rPr>
        <w:t>Matgalvji:</w:t>
      </w:r>
      <w:r w:rsidRPr="00A729F1">
        <w:rPr>
          <w:szCs w:val="22"/>
          <w:lang w:val="pt-BR"/>
        </w:rPr>
        <w:tab/>
      </w:r>
      <w:r w:rsidRPr="00A729F1">
        <w:rPr>
          <w:i/>
          <w:szCs w:val="22"/>
          <w:lang w:val="pt-BR"/>
        </w:rPr>
        <w:t>Trichuris vulpis</w:t>
      </w:r>
    </w:p>
    <w:p w14:paraId="39BB0FC5" w14:textId="77777777" w:rsidR="0062737B" w:rsidRPr="00A729F1" w:rsidRDefault="0062737B" w:rsidP="0062737B">
      <w:pPr>
        <w:tabs>
          <w:tab w:val="clear" w:pos="567"/>
          <w:tab w:val="left" w:pos="720"/>
        </w:tabs>
        <w:spacing w:line="240" w:lineRule="auto"/>
        <w:rPr>
          <w:szCs w:val="22"/>
          <w:lang w:val="pt-BR"/>
        </w:rPr>
      </w:pPr>
    </w:p>
    <w:p w14:paraId="5858B99A"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5.</w:t>
      </w:r>
      <w:r w:rsidRPr="00A729F1">
        <w:rPr>
          <w:b/>
          <w:szCs w:val="22"/>
          <w:lang w:val="lv-LV" w:eastAsia="en-US"/>
        </w:rPr>
        <w:tab/>
        <w:t>Kontrindikācijas</w:t>
      </w:r>
    </w:p>
    <w:p w14:paraId="5ED53C42" w14:textId="77777777" w:rsidR="0062737B" w:rsidRPr="00A729F1" w:rsidRDefault="0062737B" w:rsidP="0062737B">
      <w:pPr>
        <w:spacing w:line="240" w:lineRule="auto"/>
        <w:ind w:left="567" w:hanging="567"/>
        <w:rPr>
          <w:b/>
          <w:color w:val="000000"/>
          <w:szCs w:val="22"/>
          <w:lang w:val="lv-LV"/>
        </w:rPr>
      </w:pPr>
    </w:p>
    <w:p w14:paraId="35759EB9"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Nelietot vienlaicīgi ar piperazīnu saturošām veterinārajām zālēm. Skatīt sadaļas “Grūsnība un laktācija” un “Mijiedarbība ar citām zālēm un citi mijiedarbības veidi”.</w:t>
      </w:r>
    </w:p>
    <w:p w14:paraId="2C897678" w14:textId="77777777" w:rsidR="0062737B" w:rsidRPr="00A729F1" w:rsidRDefault="0062737B" w:rsidP="0062737B">
      <w:pPr>
        <w:tabs>
          <w:tab w:val="clear" w:pos="567"/>
          <w:tab w:val="left" w:pos="720"/>
        </w:tabs>
        <w:spacing w:line="240" w:lineRule="auto"/>
        <w:rPr>
          <w:szCs w:val="22"/>
          <w:lang w:val="lv-LV"/>
        </w:rPr>
      </w:pPr>
    </w:p>
    <w:p w14:paraId="30929D41"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6.</w:t>
      </w:r>
      <w:r w:rsidRPr="00A729F1">
        <w:rPr>
          <w:b/>
          <w:szCs w:val="22"/>
          <w:lang w:val="lv-LV" w:eastAsia="en-US"/>
        </w:rPr>
        <w:tab/>
        <w:t>Īpaši brīdinājumi</w:t>
      </w:r>
    </w:p>
    <w:p w14:paraId="03A7A148" w14:textId="77777777" w:rsidR="0062737B" w:rsidRPr="00A729F1" w:rsidRDefault="0062737B" w:rsidP="0062737B">
      <w:pPr>
        <w:tabs>
          <w:tab w:val="clear" w:pos="567"/>
          <w:tab w:val="left" w:pos="720"/>
        </w:tabs>
        <w:spacing w:line="240" w:lineRule="auto"/>
        <w:rPr>
          <w:szCs w:val="22"/>
          <w:u w:val="single"/>
          <w:lang w:val="lv-LV"/>
        </w:rPr>
      </w:pPr>
    </w:p>
    <w:p w14:paraId="50E2F264" w14:textId="77777777" w:rsidR="0062737B" w:rsidRPr="00A729F1" w:rsidRDefault="0062737B" w:rsidP="0062737B">
      <w:pPr>
        <w:tabs>
          <w:tab w:val="clear" w:pos="567"/>
          <w:tab w:val="left" w:pos="720"/>
        </w:tabs>
        <w:spacing w:line="240" w:lineRule="auto"/>
        <w:rPr>
          <w:szCs w:val="22"/>
          <w:lang w:val="lv-LV"/>
        </w:rPr>
      </w:pPr>
      <w:r w:rsidRPr="00A729F1">
        <w:rPr>
          <w:szCs w:val="22"/>
          <w:u w:val="single"/>
          <w:lang w:val="lv-LV"/>
        </w:rPr>
        <w:t>Īpaši brīdinājumi</w:t>
      </w:r>
      <w:r w:rsidRPr="00A729F1">
        <w:rPr>
          <w:szCs w:val="22"/>
          <w:lang w:val="lv-LV"/>
        </w:rPr>
        <w:t>:</w:t>
      </w:r>
    </w:p>
    <w:p w14:paraId="2D79B8C0" w14:textId="77777777" w:rsidR="0062737B" w:rsidRPr="00A729F1" w:rsidRDefault="0062737B" w:rsidP="0062737B">
      <w:pPr>
        <w:spacing w:line="240" w:lineRule="auto"/>
        <w:jc w:val="both"/>
        <w:rPr>
          <w:color w:val="000000"/>
          <w:szCs w:val="22"/>
          <w:lang w:val="lv-LV"/>
        </w:rPr>
      </w:pPr>
      <w:r w:rsidRPr="00A729F1">
        <w:rPr>
          <w:color w:val="000000"/>
          <w:szCs w:val="22"/>
          <w:lang w:val="lv-LV"/>
        </w:rPr>
        <w:t xml:space="preserve">Pēc biežas un atkārtotas konkrētas grupas prettārpu līdzekļu lietošanas parazītiem var attīstīties rezistence pret šo prettārpu līdzekļu grupu. </w:t>
      </w:r>
    </w:p>
    <w:p w14:paraId="31B17019" w14:textId="77777777" w:rsidR="0062737B" w:rsidRPr="00A729F1" w:rsidRDefault="0062737B" w:rsidP="0062737B">
      <w:pPr>
        <w:spacing w:line="240" w:lineRule="auto"/>
        <w:jc w:val="both"/>
        <w:rPr>
          <w:color w:val="000000"/>
          <w:szCs w:val="22"/>
          <w:lang w:val="lv-LV"/>
        </w:rPr>
      </w:pPr>
    </w:p>
    <w:p w14:paraId="7F263A75" w14:textId="77777777" w:rsidR="0062737B" w:rsidRPr="00A729F1" w:rsidRDefault="0062737B" w:rsidP="0062737B">
      <w:pPr>
        <w:spacing w:line="240" w:lineRule="auto"/>
        <w:jc w:val="both"/>
        <w:rPr>
          <w:color w:val="000000"/>
          <w:szCs w:val="22"/>
          <w:lang w:val="lv-LV"/>
        </w:rPr>
      </w:pPr>
      <w:r w:rsidRPr="00A729F1">
        <w:rPr>
          <w:szCs w:val="22"/>
          <w:u w:val="single"/>
          <w:lang w:val="lv-LV"/>
        </w:rPr>
        <w:t>Īpaši piesardzības pasākumi drošai lietošanai mērķsugām</w:t>
      </w:r>
      <w:r w:rsidRPr="00A729F1">
        <w:rPr>
          <w:szCs w:val="22"/>
          <w:lang w:val="lv-LV"/>
        </w:rPr>
        <w:t>:</w:t>
      </w:r>
    </w:p>
    <w:p w14:paraId="789D905D" w14:textId="77777777" w:rsidR="0062737B" w:rsidRPr="00A729F1" w:rsidRDefault="0062737B" w:rsidP="0062737B">
      <w:pPr>
        <w:spacing w:line="240" w:lineRule="auto"/>
        <w:jc w:val="both"/>
        <w:rPr>
          <w:color w:val="000000"/>
          <w:szCs w:val="22"/>
          <w:lang w:val="lv-LV"/>
        </w:rPr>
      </w:pPr>
      <w:r w:rsidRPr="00A729F1">
        <w:rPr>
          <w:color w:val="000000"/>
          <w:szCs w:val="22"/>
          <w:lang w:val="lv-LV"/>
        </w:rPr>
        <w:lastRenderedPageBreak/>
        <w:t>Šo veterināro zāļu drošums nav noteikts kucēniem, kuri jaunāki par 2 nedēļām un ar svaru mazāku nekā 0,6 kg.</w:t>
      </w:r>
    </w:p>
    <w:p w14:paraId="4FB83559" w14:textId="77777777" w:rsidR="0062737B" w:rsidRPr="00A729F1" w:rsidRDefault="0062737B" w:rsidP="0062737B">
      <w:pPr>
        <w:spacing w:line="240" w:lineRule="auto"/>
        <w:rPr>
          <w:color w:val="000000"/>
          <w:szCs w:val="22"/>
          <w:lang w:val="lv-LV"/>
        </w:rPr>
      </w:pPr>
    </w:p>
    <w:p w14:paraId="68E37105" w14:textId="77777777" w:rsidR="0062737B" w:rsidRPr="00A729F1" w:rsidRDefault="0062737B" w:rsidP="0062737B">
      <w:pPr>
        <w:spacing w:line="240" w:lineRule="auto"/>
        <w:rPr>
          <w:szCs w:val="22"/>
          <w:u w:val="single"/>
          <w:lang w:val="lv-LV"/>
        </w:rPr>
      </w:pPr>
      <w:r w:rsidRPr="00A729F1">
        <w:rPr>
          <w:szCs w:val="22"/>
          <w:u w:val="single"/>
          <w:lang w:val="lv-LV"/>
        </w:rPr>
        <w:t>Īpaši piesardzības pasākumi, kas jāievēro personai, kura ievada veterinārās zāles dzīvniekiem:</w:t>
      </w:r>
    </w:p>
    <w:p w14:paraId="1704FB16" w14:textId="77777777" w:rsidR="0062737B" w:rsidRPr="00A729F1" w:rsidRDefault="0062737B" w:rsidP="0062737B">
      <w:pPr>
        <w:spacing w:line="240" w:lineRule="auto"/>
        <w:jc w:val="both"/>
        <w:rPr>
          <w:color w:val="000000"/>
          <w:szCs w:val="22"/>
          <w:lang w:val="lv-LV"/>
        </w:rPr>
      </w:pPr>
      <w:r w:rsidRPr="00A729F1">
        <w:rPr>
          <w:color w:val="000000"/>
          <w:szCs w:val="22"/>
          <w:lang w:val="lv-LV"/>
        </w:rPr>
        <w:t>Pēc rīkošanās ar šīm veterinārajām zālēm mazgāt rokas.</w:t>
      </w:r>
    </w:p>
    <w:p w14:paraId="35213357" w14:textId="77777777" w:rsidR="0062737B" w:rsidRPr="00A729F1" w:rsidRDefault="0062737B" w:rsidP="0062737B">
      <w:pPr>
        <w:spacing w:line="240" w:lineRule="auto"/>
        <w:rPr>
          <w:color w:val="000000"/>
          <w:szCs w:val="22"/>
          <w:lang w:val="lv-LV"/>
        </w:rPr>
      </w:pPr>
    </w:p>
    <w:p w14:paraId="55BB5ADC" w14:textId="77777777" w:rsidR="0062737B" w:rsidRPr="00A729F1" w:rsidRDefault="0062737B" w:rsidP="0062737B">
      <w:pPr>
        <w:spacing w:line="240" w:lineRule="auto"/>
        <w:jc w:val="both"/>
        <w:rPr>
          <w:b/>
          <w:color w:val="000000"/>
          <w:szCs w:val="22"/>
          <w:lang w:val="lv-LV"/>
        </w:rPr>
      </w:pPr>
      <w:r w:rsidRPr="00A729F1">
        <w:rPr>
          <w:color w:val="000000"/>
          <w:szCs w:val="22"/>
          <w:lang w:val="lv-LV"/>
        </w:rPr>
        <w:t>Izvairīties no zāļu tiešas saskares ar ādu un acīm. Ja notikusi nejauša saskare ar ādu vai nokļūšana acīs skarto vietu skalot ar tīru, tekošu ūdeni.</w:t>
      </w:r>
    </w:p>
    <w:p w14:paraId="0F9983FD" w14:textId="77777777" w:rsidR="0062737B" w:rsidRPr="00A729F1" w:rsidRDefault="0062737B" w:rsidP="0062737B">
      <w:pPr>
        <w:spacing w:line="240" w:lineRule="auto"/>
        <w:rPr>
          <w:color w:val="000000"/>
          <w:szCs w:val="22"/>
          <w:lang w:val="lv-LV"/>
        </w:rPr>
      </w:pPr>
    </w:p>
    <w:p w14:paraId="0F694121" w14:textId="77777777" w:rsidR="0062737B" w:rsidRPr="00A729F1" w:rsidRDefault="0062737B" w:rsidP="0062737B">
      <w:pPr>
        <w:spacing w:line="240" w:lineRule="auto"/>
        <w:rPr>
          <w:color w:val="000000"/>
          <w:szCs w:val="22"/>
          <w:u w:val="single"/>
          <w:lang w:val="lv-LV"/>
        </w:rPr>
      </w:pPr>
      <w:r w:rsidRPr="00A729F1">
        <w:rPr>
          <w:color w:val="000000"/>
          <w:szCs w:val="22"/>
          <w:u w:val="single"/>
          <w:lang w:val="lv-LV"/>
        </w:rPr>
        <w:t>Grūsnība un laktācija:</w:t>
      </w:r>
    </w:p>
    <w:p w14:paraId="53F435A7"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Nelietot grūsnām un laktējošām kucēm.</w:t>
      </w:r>
    </w:p>
    <w:p w14:paraId="5ABB1704" w14:textId="77777777" w:rsidR="0062737B" w:rsidRPr="00A729F1" w:rsidRDefault="0062737B" w:rsidP="0062737B">
      <w:pPr>
        <w:tabs>
          <w:tab w:val="clear" w:pos="567"/>
          <w:tab w:val="left" w:pos="720"/>
        </w:tabs>
        <w:spacing w:line="240" w:lineRule="auto"/>
        <w:jc w:val="both"/>
        <w:rPr>
          <w:color w:val="000000"/>
          <w:szCs w:val="22"/>
          <w:lang w:val="lv-LV"/>
        </w:rPr>
      </w:pPr>
    </w:p>
    <w:p w14:paraId="566EDC01"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szCs w:val="22"/>
          <w:u w:val="single"/>
          <w:lang w:val="lv-LV"/>
        </w:rPr>
        <w:t>Mijiedarbība ar citām zālēm un citi mijiedarbības veidi:</w:t>
      </w:r>
    </w:p>
    <w:p w14:paraId="75FAED40"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Lietojot vienlaicīgi pirantelu (spastiskā paralīze) ar piperazīnu (neiromuskulārā paralīze) tie darbojas kā antagonisti.</w:t>
      </w:r>
    </w:p>
    <w:p w14:paraId="366C96C1" w14:textId="77777777" w:rsidR="0062737B" w:rsidRPr="00A729F1" w:rsidRDefault="0062737B" w:rsidP="0062737B">
      <w:pPr>
        <w:spacing w:line="240" w:lineRule="auto"/>
        <w:jc w:val="both"/>
        <w:rPr>
          <w:color w:val="000000"/>
          <w:szCs w:val="22"/>
          <w:lang w:val="lv-LV"/>
        </w:rPr>
      </w:pPr>
    </w:p>
    <w:p w14:paraId="7EE0302B" w14:textId="77777777" w:rsidR="0062737B" w:rsidRPr="00A729F1" w:rsidRDefault="0062737B" w:rsidP="0062737B">
      <w:pPr>
        <w:spacing w:line="240" w:lineRule="auto"/>
        <w:jc w:val="both"/>
        <w:rPr>
          <w:color w:val="000000"/>
          <w:szCs w:val="22"/>
          <w:u w:val="single"/>
          <w:lang w:val="lv-LV"/>
        </w:rPr>
      </w:pPr>
      <w:r w:rsidRPr="00A729F1">
        <w:rPr>
          <w:color w:val="000000"/>
          <w:szCs w:val="22"/>
          <w:u w:val="single"/>
          <w:lang w:val="lv-LV"/>
        </w:rPr>
        <w:t>Pārdozēšana:</w:t>
      </w:r>
    </w:p>
    <w:p w14:paraId="79A4DB74" w14:textId="77777777" w:rsidR="0062737B" w:rsidRPr="00A729F1" w:rsidRDefault="0062737B" w:rsidP="0062737B">
      <w:pPr>
        <w:tabs>
          <w:tab w:val="left" w:pos="0"/>
        </w:tabs>
        <w:spacing w:line="240" w:lineRule="auto"/>
        <w:jc w:val="both"/>
        <w:rPr>
          <w:color w:val="000000"/>
          <w:szCs w:val="22"/>
          <w:lang w:val="lv-LV"/>
        </w:rPr>
      </w:pPr>
      <w:r w:rsidRPr="00A729F1">
        <w:rPr>
          <w:color w:val="000000"/>
          <w:szCs w:val="22"/>
          <w:lang w:val="lv-LV"/>
        </w:rPr>
        <w:t>Pēc pieckārtīgi pārsniegtas ieteiktās šo veterināro zāļu terapeitiskās devas lietošanas, kucēniem un jauniem suņiem nenovēroja pārdozēšanas klīniskās pazīmes. Desmitkārtīgi palielinot ieteicamo devu, tika novērota pirmā nepanesības pazīme – vemšana.</w:t>
      </w:r>
    </w:p>
    <w:p w14:paraId="4DD08491" w14:textId="77777777" w:rsidR="0062737B" w:rsidRPr="00A729F1" w:rsidRDefault="0062737B" w:rsidP="0062737B">
      <w:pPr>
        <w:tabs>
          <w:tab w:val="clear" w:pos="567"/>
          <w:tab w:val="left" w:pos="720"/>
        </w:tabs>
        <w:spacing w:line="240" w:lineRule="auto"/>
        <w:rPr>
          <w:szCs w:val="22"/>
          <w:lang w:val="lv-LV"/>
        </w:rPr>
      </w:pPr>
    </w:p>
    <w:p w14:paraId="537A8225"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7.</w:t>
      </w:r>
      <w:r w:rsidRPr="00A729F1">
        <w:rPr>
          <w:b/>
          <w:szCs w:val="22"/>
          <w:lang w:val="lv-LV" w:eastAsia="en-US"/>
        </w:rPr>
        <w:tab/>
        <w:t>Blakusparādības</w:t>
      </w:r>
    </w:p>
    <w:p w14:paraId="1DDFAC9F" w14:textId="77777777" w:rsidR="0062737B" w:rsidRPr="00A729F1" w:rsidRDefault="0062737B" w:rsidP="0062737B">
      <w:pPr>
        <w:tabs>
          <w:tab w:val="clear" w:pos="567"/>
          <w:tab w:val="left" w:pos="720"/>
        </w:tabs>
        <w:spacing w:line="240" w:lineRule="auto"/>
        <w:rPr>
          <w:szCs w:val="22"/>
        </w:rPr>
      </w:pPr>
    </w:p>
    <w:p w14:paraId="4EAE64F1" w14:textId="7F2B3EF3" w:rsidR="0062737B" w:rsidRPr="00A729F1" w:rsidRDefault="0062737B" w:rsidP="0062737B">
      <w:pPr>
        <w:tabs>
          <w:tab w:val="clear" w:pos="567"/>
          <w:tab w:val="left" w:pos="720"/>
        </w:tabs>
        <w:spacing w:line="240" w:lineRule="auto"/>
        <w:rPr>
          <w:szCs w:val="22"/>
        </w:rPr>
      </w:pPr>
      <w:r w:rsidRPr="00A729F1">
        <w:rPr>
          <w:szCs w:val="22"/>
        </w:rP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1"/>
        <w:gridCol w:w="4179"/>
      </w:tblGrid>
      <w:tr w:rsidR="0062737B" w:rsidRPr="00D17046" w14:paraId="7CE9B1C4" w14:textId="77777777">
        <w:tc>
          <w:tcPr>
            <w:tcW w:w="2579" w:type="pct"/>
            <w:tcBorders>
              <w:top w:val="single" w:sz="4" w:space="0" w:color="auto"/>
              <w:left w:val="single" w:sz="4" w:space="0" w:color="auto"/>
              <w:bottom w:val="single" w:sz="4" w:space="0" w:color="auto"/>
              <w:right w:val="single" w:sz="4" w:space="0" w:color="auto"/>
            </w:tcBorders>
            <w:hideMark/>
          </w:tcPr>
          <w:p w14:paraId="13635C1A" w14:textId="77777777" w:rsidR="0062737B" w:rsidRPr="00A729F1" w:rsidRDefault="0062737B">
            <w:pPr>
              <w:spacing w:line="240" w:lineRule="auto"/>
              <w:rPr>
                <w:szCs w:val="22"/>
              </w:rPr>
            </w:pPr>
            <w:r w:rsidRPr="00A729F1">
              <w:rPr>
                <w:szCs w:val="22"/>
              </w:rPr>
              <w:t>Ļoti reti</w:t>
            </w:r>
          </w:p>
          <w:p w14:paraId="65D11029" w14:textId="77777777" w:rsidR="0062737B" w:rsidRPr="00A729F1" w:rsidRDefault="0062737B">
            <w:pPr>
              <w:spacing w:line="240" w:lineRule="auto"/>
              <w:rPr>
                <w:szCs w:val="22"/>
              </w:rPr>
            </w:pPr>
            <w:r w:rsidRPr="00A729F1">
              <w:rPr>
                <w:szCs w:val="22"/>
              </w:rPr>
              <w:t>(&lt;1 dzīvniekam / 10 000 ārstētajiem dzīvniekiem, tostarp atsevišķi ziņojumi):</w:t>
            </w:r>
          </w:p>
        </w:tc>
        <w:tc>
          <w:tcPr>
            <w:tcW w:w="2421" w:type="pct"/>
            <w:tcBorders>
              <w:top w:val="single" w:sz="4" w:space="0" w:color="auto"/>
              <w:left w:val="single" w:sz="4" w:space="0" w:color="auto"/>
              <w:bottom w:val="single" w:sz="4" w:space="0" w:color="auto"/>
              <w:right w:val="single" w:sz="4" w:space="0" w:color="auto"/>
            </w:tcBorders>
            <w:hideMark/>
          </w:tcPr>
          <w:p w14:paraId="2065D002" w14:textId="77777777" w:rsidR="0062737B" w:rsidRPr="00A729F1" w:rsidRDefault="0062737B">
            <w:pPr>
              <w:spacing w:line="240" w:lineRule="auto"/>
              <w:rPr>
                <w:iCs/>
                <w:szCs w:val="22"/>
                <w:lang w:val="pt-PT"/>
              </w:rPr>
            </w:pPr>
            <w:r w:rsidRPr="00A729F1">
              <w:rPr>
                <w:szCs w:val="22"/>
                <w:lang w:val="pt-PT"/>
              </w:rPr>
              <w:t>Gremošanas trakta darbības traucējumi (piem., diareja, vemšana)</w:t>
            </w:r>
            <w:r w:rsidRPr="00A729F1">
              <w:rPr>
                <w:szCs w:val="22"/>
                <w:vertAlign w:val="superscript"/>
                <w:lang w:val="pt-PT"/>
              </w:rPr>
              <w:t>1</w:t>
            </w:r>
          </w:p>
        </w:tc>
      </w:tr>
    </w:tbl>
    <w:p w14:paraId="22AE8979" w14:textId="77777777" w:rsidR="0062737B" w:rsidRPr="00A729F1" w:rsidRDefault="0062737B" w:rsidP="0062737B">
      <w:pPr>
        <w:tabs>
          <w:tab w:val="clear" w:pos="567"/>
          <w:tab w:val="left" w:pos="720"/>
        </w:tabs>
        <w:spacing w:line="240" w:lineRule="auto"/>
        <w:rPr>
          <w:szCs w:val="22"/>
          <w:lang w:val="pt-PT"/>
        </w:rPr>
      </w:pPr>
      <w:r w:rsidRPr="00A729F1">
        <w:rPr>
          <w:szCs w:val="22"/>
          <w:vertAlign w:val="superscript"/>
          <w:lang w:val="pt-PT"/>
        </w:rPr>
        <w:t>1</w:t>
      </w:r>
      <w:r w:rsidRPr="00A729F1">
        <w:rPr>
          <w:szCs w:val="22"/>
          <w:lang w:val="pt-PT"/>
        </w:rPr>
        <w:t xml:space="preserve"> </w:t>
      </w:r>
      <w:r w:rsidRPr="00A729F1">
        <w:rPr>
          <w:color w:val="000000"/>
          <w:szCs w:val="22"/>
          <w:lang w:val="lv-LV"/>
        </w:rPr>
        <w:t>Viegli un pārejoši</w:t>
      </w:r>
    </w:p>
    <w:p w14:paraId="6FF24AA8" w14:textId="77777777" w:rsidR="0062737B" w:rsidRPr="00A729F1" w:rsidRDefault="0062737B" w:rsidP="0062737B">
      <w:pPr>
        <w:rPr>
          <w:i/>
          <w:color w:val="008000"/>
          <w:szCs w:val="22"/>
          <w:lang w:val="pt-PT"/>
        </w:rPr>
      </w:pPr>
      <w:r w:rsidRPr="00A729F1">
        <w:rPr>
          <w:szCs w:val="22"/>
          <w:lang w:val="pt-PT"/>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5" w:history="1">
        <w:r w:rsidRPr="00A729F1">
          <w:rPr>
            <w:rStyle w:val="Hyperlink"/>
            <w:rFonts w:eastAsiaTheme="majorEastAsia"/>
            <w:szCs w:val="22"/>
            <w:lang w:val="pt-PT"/>
          </w:rPr>
          <w:t>https://www.pvd.gov.lv/lv</w:t>
        </w:r>
      </w:hyperlink>
      <w:r w:rsidRPr="00A729F1">
        <w:rPr>
          <w:szCs w:val="22"/>
          <w:lang w:val="pt-PT"/>
        </w:rPr>
        <w:t xml:space="preserve">. </w:t>
      </w:r>
    </w:p>
    <w:p w14:paraId="3D2714C7" w14:textId="77777777" w:rsidR="0062737B" w:rsidRPr="00A729F1" w:rsidRDefault="0062737B" w:rsidP="0062737B">
      <w:pPr>
        <w:tabs>
          <w:tab w:val="clear" w:pos="567"/>
          <w:tab w:val="left" w:pos="720"/>
        </w:tabs>
        <w:spacing w:line="240" w:lineRule="auto"/>
        <w:rPr>
          <w:color w:val="000000"/>
          <w:szCs w:val="22"/>
          <w:lang w:val="lv-LV"/>
        </w:rPr>
      </w:pPr>
    </w:p>
    <w:p w14:paraId="1F54F8FA" w14:textId="77777777" w:rsidR="0062737B" w:rsidRPr="00A729F1" w:rsidRDefault="0062737B" w:rsidP="0062737B">
      <w:pPr>
        <w:tabs>
          <w:tab w:val="clear" w:pos="567"/>
          <w:tab w:val="left" w:pos="720"/>
        </w:tabs>
        <w:spacing w:line="240" w:lineRule="auto"/>
        <w:rPr>
          <w:color w:val="000000"/>
          <w:szCs w:val="22"/>
          <w:lang w:val="lv-LV"/>
        </w:rPr>
      </w:pPr>
    </w:p>
    <w:p w14:paraId="19E04AC4"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8.</w:t>
      </w:r>
      <w:r w:rsidRPr="00A729F1">
        <w:rPr>
          <w:b/>
          <w:szCs w:val="22"/>
          <w:lang w:val="lv-LV" w:eastAsia="en-US"/>
        </w:rPr>
        <w:tab/>
        <w:t>Deva katrai dzīvnieku sugai, lietošanas veids un metode</w:t>
      </w:r>
    </w:p>
    <w:p w14:paraId="4CA100AB" w14:textId="77777777" w:rsidR="0062737B" w:rsidRPr="00A729F1" w:rsidRDefault="0062737B" w:rsidP="0062737B">
      <w:pPr>
        <w:tabs>
          <w:tab w:val="clear" w:pos="567"/>
          <w:tab w:val="left" w:pos="720"/>
        </w:tabs>
        <w:spacing w:line="240" w:lineRule="auto"/>
        <w:rPr>
          <w:b/>
          <w:color w:val="000000"/>
          <w:szCs w:val="22"/>
          <w:lang w:val="lv-LV"/>
        </w:rPr>
      </w:pPr>
    </w:p>
    <w:p w14:paraId="57A37431"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Iekšķīgai lietošanai:</w:t>
      </w:r>
    </w:p>
    <w:p w14:paraId="34AD4E00" w14:textId="77777777" w:rsidR="0062737B" w:rsidRPr="00A729F1" w:rsidRDefault="0062737B" w:rsidP="0062737B">
      <w:pPr>
        <w:tabs>
          <w:tab w:val="clear" w:pos="567"/>
          <w:tab w:val="left" w:pos="720"/>
        </w:tabs>
        <w:spacing w:line="240" w:lineRule="auto"/>
        <w:rPr>
          <w:color w:val="000000"/>
          <w:szCs w:val="22"/>
          <w:lang w:val="lv-LV"/>
        </w:rPr>
      </w:pPr>
    </w:p>
    <w:p w14:paraId="77961370" w14:textId="77777777" w:rsidR="0062737B" w:rsidRPr="00A729F1" w:rsidRDefault="0062737B" w:rsidP="0062737B">
      <w:pPr>
        <w:tabs>
          <w:tab w:val="clear" w:pos="567"/>
          <w:tab w:val="left" w:pos="720"/>
        </w:tabs>
        <w:spacing w:line="240" w:lineRule="auto"/>
        <w:jc w:val="both"/>
        <w:rPr>
          <w:i/>
          <w:color w:val="000000"/>
          <w:szCs w:val="22"/>
          <w:lang w:val="lv-LV"/>
        </w:rPr>
      </w:pPr>
      <w:r w:rsidRPr="00A729F1">
        <w:rPr>
          <w:i/>
          <w:color w:val="000000"/>
          <w:szCs w:val="22"/>
          <w:lang w:val="lv-LV"/>
        </w:rPr>
        <w:t>Devas un ārstēšanas grafiks</w:t>
      </w:r>
    </w:p>
    <w:p w14:paraId="5374ADCA" w14:textId="77777777" w:rsidR="0062737B" w:rsidRPr="00A729F1" w:rsidRDefault="0062737B" w:rsidP="0062737B">
      <w:pPr>
        <w:tabs>
          <w:tab w:val="clear" w:pos="567"/>
          <w:tab w:val="left" w:pos="720"/>
        </w:tabs>
        <w:spacing w:line="240" w:lineRule="auto"/>
        <w:jc w:val="both"/>
        <w:rPr>
          <w:color w:val="000000"/>
          <w:szCs w:val="22"/>
          <w:lang w:val="lv-LV"/>
        </w:rPr>
      </w:pPr>
    </w:p>
    <w:p w14:paraId="3E3C1332"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Vienreizējai lietošanai iekšķīgi 15 mg/kg ķermeņa svara febantela un 5 mg/kg ķermeņa svara pirantela (embonāta veidā), kas atbilst 14,4 mg/kg pirantela embonāta, kas atbilst 1 ml/kg ķermeņa svara šo veterināro zāļu.</w:t>
      </w:r>
    </w:p>
    <w:p w14:paraId="21B945D3" w14:textId="77777777" w:rsidR="0062737B" w:rsidRPr="00A729F1" w:rsidRDefault="0062737B" w:rsidP="0062737B">
      <w:pPr>
        <w:tabs>
          <w:tab w:val="clear" w:pos="567"/>
          <w:tab w:val="left" w:pos="720"/>
        </w:tabs>
        <w:spacing w:line="240" w:lineRule="auto"/>
        <w:jc w:val="both"/>
        <w:rPr>
          <w:color w:val="000000"/>
          <w:szCs w:val="22"/>
          <w:lang w:val="lv-LV"/>
        </w:rPr>
      </w:pPr>
    </w:p>
    <w:p w14:paraId="5BB86F44"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 xml:space="preserve">Iespējamās intrauterīnās un transmammārās invāzijas dēļ suņi var invadēties ar cērmēm jau ļoti agrā vecumā. Dažiem dzīvniekiem, īpaši smagas invāzijas gadījumā, nevar pilnībā iznīcināt cērmes, līdz ar to nevar izslēgt potenciālo invāzijas risku cilvēkiem. Ja epidemioloģiskā situācija atļauj, ieteicams ārstēšanu uzsākt 2 nedēļu vecumā un atkārtot piemērotos laika intervālos </w:t>
      </w:r>
      <w:r w:rsidRPr="00A729F1">
        <w:rPr>
          <w:color w:val="000000"/>
          <w:szCs w:val="22"/>
          <w:lang w:val="lv-LV"/>
        </w:rPr>
        <w:lastRenderedPageBreak/>
        <w:t xml:space="preserve">(piemēram, ik pēc 2 nedēļām) līdz kucēnu atšķiršanai. Citos gadījumos ārstēšanu veikt pēc invāzijas apstiprināšanas, piemēram, pēc fekāliju paraugu izmeklēšanas. </w:t>
      </w:r>
    </w:p>
    <w:p w14:paraId="4D9165B5" w14:textId="77777777" w:rsidR="0062737B" w:rsidRPr="00A729F1" w:rsidRDefault="0062737B" w:rsidP="0062737B">
      <w:pPr>
        <w:tabs>
          <w:tab w:val="clear" w:pos="567"/>
          <w:tab w:val="left" w:pos="720"/>
        </w:tabs>
        <w:spacing w:line="240" w:lineRule="auto"/>
        <w:rPr>
          <w:color w:val="000000"/>
          <w:szCs w:val="22"/>
          <w:lang w:val="lv-LV"/>
        </w:rPr>
      </w:pPr>
    </w:p>
    <w:p w14:paraId="04B6B419" w14:textId="04CE0DE2"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Lai nodrošinātu pareizu devu, ķermeņa svars jānosaka pēc iespējas precīzāk.</w:t>
      </w:r>
    </w:p>
    <w:p w14:paraId="7027CD6A" w14:textId="77777777" w:rsidR="0062737B" w:rsidRPr="00A729F1" w:rsidRDefault="0062737B" w:rsidP="0062737B">
      <w:pPr>
        <w:tabs>
          <w:tab w:val="clear" w:pos="567"/>
          <w:tab w:val="left" w:pos="720"/>
        </w:tabs>
        <w:spacing w:line="240" w:lineRule="auto"/>
        <w:rPr>
          <w:color w:val="000000"/>
          <w:szCs w:val="22"/>
          <w:lang w:val="lv-LV"/>
        </w:rPr>
      </w:pPr>
    </w:p>
    <w:p w14:paraId="42004D66"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9.</w:t>
      </w:r>
      <w:r w:rsidRPr="00A729F1">
        <w:rPr>
          <w:b/>
          <w:szCs w:val="22"/>
          <w:lang w:val="lv-LV" w:eastAsia="en-US"/>
        </w:rPr>
        <w:tab/>
        <w:t>Ieteikumi pareizai lietošanai</w:t>
      </w:r>
    </w:p>
    <w:p w14:paraId="20A61F7E" w14:textId="77777777" w:rsidR="0062737B" w:rsidRPr="00A729F1" w:rsidRDefault="0062737B" w:rsidP="0062737B">
      <w:pPr>
        <w:tabs>
          <w:tab w:val="clear" w:pos="567"/>
          <w:tab w:val="left" w:pos="720"/>
        </w:tabs>
        <w:spacing w:line="240" w:lineRule="auto"/>
        <w:rPr>
          <w:szCs w:val="22"/>
          <w:lang w:val="lv-LV"/>
        </w:rPr>
      </w:pPr>
    </w:p>
    <w:p w14:paraId="4745FBE1"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 xml:space="preserve">Šīs veterinārās zāles dzīvniekam var dot tieši mutē vai iemaisīt barībā. Nav nepieciešamas īpašas izmaiņas barošanā. Pirms vajadzīgās devas nomērīšanas šīs veterinārās zāles saskalināt, apvēršot flakonu. </w:t>
      </w:r>
    </w:p>
    <w:p w14:paraId="62DCBC88" w14:textId="77777777" w:rsidR="0062737B" w:rsidRPr="00A729F1" w:rsidRDefault="0062737B" w:rsidP="0062737B">
      <w:pPr>
        <w:tabs>
          <w:tab w:val="clear" w:pos="567"/>
          <w:tab w:val="left" w:pos="720"/>
        </w:tabs>
        <w:spacing w:line="240" w:lineRule="auto"/>
        <w:rPr>
          <w:color w:val="000000"/>
          <w:szCs w:val="22"/>
          <w:lang w:val="lv-LV"/>
        </w:rPr>
      </w:pPr>
    </w:p>
    <w:p w14:paraId="4939866C" w14:textId="77777777" w:rsidR="0062737B" w:rsidRPr="00A729F1" w:rsidRDefault="0062737B" w:rsidP="0062737B">
      <w:pPr>
        <w:tabs>
          <w:tab w:val="clear" w:pos="567"/>
          <w:tab w:val="left" w:pos="720"/>
        </w:tabs>
        <w:spacing w:line="240" w:lineRule="auto"/>
        <w:rPr>
          <w:color w:val="000000"/>
          <w:szCs w:val="22"/>
          <w:lang w:val="lv-LV"/>
        </w:rPr>
      </w:pPr>
    </w:p>
    <w:p w14:paraId="3EE6AEFB"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10.</w:t>
      </w:r>
      <w:r w:rsidRPr="00A729F1">
        <w:rPr>
          <w:b/>
          <w:szCs w:val="22"/>
          <w:lang w:val="lv-LV" w:eastAsia="en-US"/>
        </w:rPr>
        <w:tab/>
        <w:t>Ierobežojumu periods</w:t>
      </w:r>
    </w:p>
    <w:p w14:paraId="32D3B38B" w14:textId="77777777" w:rsidR="0062737B" w:rsidRPr="00A729F1" w:rsidRDefault="0062737B" w:rsidP="0062737B">
      <w:pPr>
        <w:tabs>
          <w:tab w:val="clear" w:pos="567"/>
          <w:tab w:val="left" w:pos="720"/>
        </w:tabs>
        <w:spacing w:line="240" w:lineRule="auto"/>
        <w:rPr>
          <w:color w:val="000000"/>
          <w:szCs w:val="22"/>
          <w:lang w:val="lv-LV"/>
        </w:rPr>
      </w:pPr>
    </w:p>
    <w:p w14:paraId="7E9BA599" w14:textId="77777777"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Nav piemērojams.</w:t>
      </w:r>
    </w:p>
    <w:p w14:paraId="342CD113" w14:textId="77777777" w:rsidR="0062737B" w:rsidRPr="00A729F1" w:rsidRDefault="0062737B" w:rsidP="0062737B">
      <w:pPr>
        <w:tabs>
          <w:tab w:val="clear" w:pos="567"/>
          <w:tab w:val="left" w:pos="720"/>
        </w:tabs>
        <w:spacing w:line="240" w:lineRule="auto"/>
        <w:rPr>
          <w:color w:val="000000"/>
          <w:szCs w:val="22"/>
          <w:lang w:val="lv-LV"/>
        </w:rPr>
      </w:pPr>
    </w:p>
    <w:p w14:paraId="365D8E5C" w14:textId="77777777" w:rsidR="0062737B" w:rsidRPr="00A729F1" w:rsidRDefault="0062737B" w:rsidP="0062737B">
      <w:pPr>
        <w:tabs>
          <w:tab w:val="clear" w:pos="567"/>
          <w:tab w:val="left" w:pos="720"/>
        </w:tabs>
        <w:spacing w:line="240" w:lineRule="auto"/>
        <w:rPr>
          <w:color w:val="000000"/>
          <w:szCs w:val="22"/>
          <w:lang w:val="lv-LV"/>
        </w:rPr>
      </w:pPr>
    </w:p>
    <w:p w14:paraId="3E2B2BB3"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11.</w:t>
      </w:r>
      <w:r w:rsidRPr="00A729F1">
        <w:rPr>
          <w:b/>
          <w:szCs w:val="22"/>
          <w:lang w:val="lv-LV" w:eastAsia="en-US"/>
        </w:rPr>
        <w:tab/>
        <w:t>Īpaši uzglabāšanas nosacījumi</w:t>
      </w:r>
    </w:p>
    <w:p w14:paraId="1938486C" w14:textId="77777777" w:rsidR="0062737B" w:rsidRPr="00A729F1" w:rsidRDefault="0062737B" w:rsidP="0062737B">
      <w:pPr>
        <w:numPr>
          <w:ilvl w:val="12"/>
          <w:numId w:val="0"/>
        </w:numPr>
        <w:tabs>
          <w:tab w:val="clear" w:pos="567"/>
          <w:tab w:val="left" w:pos="720"/>
        </w:tabs>
        <w:spacing w:line="240" w:lineRule="auto"/>
        <w:rPr>
          <w:szCs w:val="22"/>
          <w:lang w:val="lv-LV"/>
        </w:rPr>
      </w:pPr>
    </w:p>
    <w:p w14:paraId="1F3F1B46"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color w:val="000000"/>
          <w:szCs w:val="22"/>
          <w:lang w:val="lv-LV"/>
        </w:rPr>
        <w:t>Uzglabāt bērniem neredzamā un nepieejamā vietā.</w:t>
      </w:r>
    </w:p>
    <w:p w14:paraId="5305FD35"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szCs w:val="22"/>
          <w:lang w:val="lv-LV"/>
        </w:rPr>
        <w:t>Šīm veterinārajām zālēm nav nepieciešami īpaši uzglabāšanas apstākļi</w:t>
      </w:r>
    </w:p>
    <w:p w14:paraId="27CFBD9C" w14:textId="77777777" w:rsidR="0062737B" w:rsidRPr="00A729F1" w:rsidRDefault="0062737B" w:rsidP="0062737B">
      <w:pPr>
        <w:tabs>
          <w:tab w:val="clear" w:pos="567"/>
          <w:tab w:val="left" w:pos="720"/>
        </w:tabs>
        <w:spacing w:line="240" w:lineRule="auto"/>
        <w:ind w:right="-318"/>
        <w:jc w:val="both"/>
        <w:rPr>
          <w:szCs w:val="22"/>
          <w:lang w:val="lv-LV"/>
        </w:rPr>
      </w:pPr>
      <w:r w:rsidRPr="00A729F1">
        <w:rPr>
          <w:color w:val="000000"/>
          <w:szCs w:val="22"/>
          <w:lang w:val="lv-LV"/>
        </w:rPr>
        <w:t xml:space="preserve">Pēc tiešā iepakojuma atvēršanas neuzglabāt temperatūrā virs </w:t>
      </w:r>
      <w:r w:rsidRPr="00A729F1">
        <w:rPr>
          <w:szCs w:val="22"/>
          <w:lang w:val="lv-LV"/>
        </w:rPr>
        <w:t>25 ºC.</w:t>
      </w:r>
    </w:p>
    <w:p w14:paraId="67A9DDF7" w14:textId="77777777" w:rsidR="0062737B" w:rsidRPr="00A729F1" w:rsidRDefault="0062737B" w:rsidP="0062737B">
      <w:pPr>
        <w:tabs>
          <w:tab w:val="clear" w:pos="567"/>
          <w:tab w:val="left" w:pos="720"/>
        </w:tabs>
        <w:spacing w:line="240" w:lineRule="auto"/>
        <w:jc w:val="both"/>
        <w:rPr>
          <w:color w:val="000000"/>
          <w:szCs w:val="22"/>
          <w:lang w:val="lv-LV"/>
        </w:rPr>
      </w:pPr>
      <w:r w:rsidRPr="00A729F1">
        <w:rPr>
          <w:szCs w:val="22"/>
          <w:lang w:val="lv-LV"/>
        </w:rPr>
        <w:t>Nelietot</w:t>
      </w:r>
      <w:r w:rsidRPr="00A729F1">
        <w:rPr>
          <w:color w:val="000000"/>
          <w:szCs w:val="22"/>
          <w:lang w:val="lv-LV"/>
        </w:rPr>
        <w:t xml:space="preserve"> šīs veterinārās zāles</w:t>
      </w:r>
      <w:r w:rsidRPr="00A729F1">
        <w:rPr>
          <w:szCs w:val="22"/>
          <w:lang w:val="lv-LV"/>
        </w:rPr>
        <w:t xml:space="preserve">, ja beidzies derīguma termiņš, </w:t>
      </w:r>
      <w:r w:rsidRPr="00A729F1">
        <w:rPr>
          <w:color w:val="000000"/>
          <w:szCs w:val="22"/>
          <w:lang w:val="lv-LV"/>
        </w:rPr>
        <w:t>kurš</w:t>
      </w:r>
      <w:r w:rsidRPr="00A729F1">
        <w:rPr>
          <w:szCs w:val="22"/>
          <w:lang w:val="lv-LV"/>
        </w:rPr>
        <w:t xml:space="preserve"> norādīts uz marķējuma un kartona iepakojuma pēc Exp.</w:t>
      </w:r>
      <w:r w:rsidRPr="00A729F1">
        <w:rPr>
          <w:color w:val="000000"/>
          <w:szCs w:val="22"/>
          <w:lang w:val="lv-LV"/>
        </w:rPr>
        <w:t xml:space="preserve"> Derīguma termiņš attiecināms uz mēneša pēdējo dienu</w:t>
      </w:r>
      <w:r w:rsidRPr="00A729F1">
        <w:rPr>
          <w:szCs w:val="22"/>
          <w:lang w:val="lv-LV"/>
        </w:rPr>
        <w:t>.</w:t>
      </w:r>
    </w:p>
    <w:p w14:paraId="7AB533D4" w14:textId="77777777" w:rsidR="0062737B" w:rsidRPr="00A729F1" w:rsidRDefault="0062737B" w:rsidP="0062737B">
      <w:pPr>
        <w:tabs>
          <w:tab w:val="clear" w:pos="567"/>
          <w:tab w:val="left" w:pos="720"/>
        </w:tabs>
        <w:spacing w:line="240" w:lineRule="auto"/>
        <w:ind w:right="-318"/>
        <w:jc w:val="both"/>
        <w:rPr>
          <w:color w:val="000000"/>
          <w:szCs w:val="22"/>
          <w:lang w:val="lv-LV"/>
        </w:rPr>
      </w:pPr>
      <w:r w:rsidRPr="00A729F1">
        <w:rPr>
          <w:color w:val="000000"/>
          <w:szCs w:val="22"/>
          <w:lang w:val="lv-LV"/>
        </w:rPr>
        <w:t>Derīguma termiņš pēc pirmreizējas tiešā iepakojuma atvēršanas: 12 nedēļas.</w:t>
      </w:r>
    </w:p>
    <w:p w14:paraId="149249D3" w14:textId="77777777" w:rsidR="0062737B" w:rsidRPr="00A729F1" w:rsidRDefault="0062737B" w:rsidP="0062737B">
      <w:pPr>
        <w:tabs>
          <w:tab w:val="clear" w:pos="567"/>
          <w:tab w:val="left" w:pos="720"/>
        </w:tabs>
        <w:spacing w:line="240" w:lineRule="auto"/>
        <w:rPr>
          <w:color w:val="000000"/>
          <w:szCs w:val="22"/>
          <w:lang w:val="lv-LV"/>
        </w:rPr>
      </w:pPr>
    </w:p>
    <w:p w14:paraId="4B26D63B" w14:textId="77777777" w:rsidR="0062737B" w:rsidRPr="00A729F1" w:rsidRDefault="0062737B" w:rsidP="0062737B">
      <w:pPr>
        <w:tabs>
          <w:tab w:val="clear" w:pos="567"/>
          <w:tab w:val="left" w:pos="720"/>
        </w:tabs>
        <w:spacing w:line="240" w:lineRule="auto"/>
        <w:rPr>
          <w:color w:val="000000"/>
          <w:szCs w:val="22"/>
          <w:lang w:val="lv-LV"/>
        </w:rPr>
      </w:pPr>
    </w:p>
    <w:p w14:paraId="2BF56037"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12.</w:t>
      </w:r>
      <w:r w:rsidRPr="00A729F1">
        <w:rPr>
          <w:b/>
          <w:szCs w:val="22"/>
          <w:lang w:val="lv-LV" w:eastAsia="en-US"/>
        </w:rPr>
        <w:tab/>
        <w:t>Īpaši norādījumi atkritumu iznīcināšanai</w:t>
      </w:r>
    </w:p>
    <w:p w14:paraId="7F78DC18" w14:textId="77777777" w:rsidR="0062737B" w:rsidRPr="00A729F1" w:rsidRDefault="0062737B" w:rsidP="0062737B">
      <w:pPr>
        <w:tabs>
          <w:tab w:val="clear" w:pos="567"/>
          <w:tab w:val="left" w:pos="720"/>
        </w:tabs>
        <w:spacing w:line="240" w:lineRule="auto"/>
        <w:rPr>
          <w:szCs w:val="22"/>
          <w:lang w:val="lv-LV"/>
        </w:rPr>
      </w:pPr>
    </w:p>
    <w:p w14:paraId="5AA074CF" w14:textId="77777777" w:rsidR="0062737B" w:rsidRPr="00A729F1" w:rsidRDefault="0062737B" w:rsidP="0062737B">
      <w:pPr>
        <w:tabs>
          <w:tab w:val="clear" w:pos="567"/>
          <w:tab w:val="left" w:pos="720"/>
        </w:tabs>
        <w:spacing w:line="240" w:lineRule="auto"/>
        <w:rPr>
          <w:szCs w:val="22"/>
          <w:lang w:val="lv-LV"/>
        </w:rPr>
      </w:pPr>
      <w:r w:rsidRPr="00A729F1">
        <w:rPr>
          <w:szCs w:val="22"/>
          <w:lang w:val="lv-LV"/>
        </w:rPr>
        <w:t>Neizmest veterinārās zāles kanalizācijā vai kopā ar sadzīves atkritumiem.</w:t>
      </w:r>
    </w:p>
    <w:p w14:paraId="58AE1F36" w14:textId="77777777" w:rsidR="0062737B" w:rsidRPr="00A729F1" w:rsidRDefault="0062737B" w:rsidP="0062737B">
      <w:pPr>
        <w:tabs>
          <w:tab w:val="clear" w:pos="567"/>
          <w:tab w:val="left" w:pos="720"/>
        </w:tabs>
        <w:spacing w:line="240" w:lineRule="auto"/>
        <w:rPr>
          <w:szCs w:val="22"/>
          <w:lang w:val="lv-LV"/>
        </w:rPr>
      </w:pPr>
    </w:p>
    <w:p w14:paraId="2AF037AE" w14:textId="77777777" w:rsidR="0062737B" w:rsidRPr="00A729F1" w:rsidRDefault="0062737B" w:rsidP="0062737B">
      <w:pPr>
        <w:rPr>
          <w:szCs w:val="22"/>
          <w:lang w:val="lv-LV"/>
        </w:rPr>
      </w:pPr>
      <w:r w:rsidRPr="00A729F1">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C94D89D" w14:textId="77777777" w:rsidR="0062737B" w:rsidRPr="00A729F1" w:rsidRDefault="0062737B" w:rsidP="0062737B">
      <w:pPr>
        <w:tabs>
          <w:tab w:val="clear" w:pos="567"/>
          <w:tab w:val="left" w:pos="720"/>
        </w:tabs>
        <w:spacing w:line="240" w:lineRule="auto"/>
        <w:rPr>
          <w:szCs w:val="22"/>
          <w:lang w:val="lv-LV"/>
        </w:rPr>
      </w:pPr>
    </w:p>
    <w:p w14:paraId="5546E709" w14:textId="77777777" w:rsidR="0062737B" w:rsidRPr="00A729F1" w:rsidRDefault="0062737B" w:rsidP="0062737B">
      <w:pPr>
        <w:tabs>
          <w:tab w:val="clear" w:pos="567"/>
          <w:tab w:val="left" w:pos="720"/>
        </w:tabs>
        <w:spacing w:line="240" w:lineRule="auto"/>
        <w:rPr>
          <w:szCs w:val="22"/>
          <w:lang w:val="lv-LV"/>
        </w:rPr>
      </w:pPr>
      <w:r w:rsidRPr="00A729F1">
        <w:rPr>
          <w:szCs w:val="22"/>
          <w:lang w:val="lv-LV"/>
        </w:rPr>
        <w:t>Jautājiet savam veterinārārstam vai farmaceitam, kā atbrīvoties no nevajadzīgām veterinārajām zālēm.</w:t>
      </w:r>
    </w:p>
    <w:p w14:paraId="31AE6216" w14:textId="77777777" w:rsidR="0062737B" w:rsidRPr="00A729F1" w:rsidRDefault="0062737B" w:rsidP="0062737B">
      <w:pPr>
        <w:tabs>
          <w:tab w:val="clear" w:pos="567"/>
          <w:tab w:val="left" w:pos="720"/>
        </w:tabs>
        <w:spacing w:line="240" w:lineRule="auto"/>
        <w:ind w:right="-318"/>
        <w:rPr>
          <w:color w:val="000000"/>
          <w:szCs w:val="22"/>
          <w:lang w:val="lv-LV"/>
        </w:rPr>
      </w:pPr>
    </w:p>
    <w:p w14:paraId="09F5AE4D"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13.</w:t>
      </w:r>
      <w:r w:rsidRPr="00A729F1">
        <w:rPr>
          <w:b/>
          <w:szCs w:val="22"/>
          <w:lang w:val="lv-LV" w:eastAsia="en-US"/>
        </w:rPr>
        <w:tab/>
        <w:t>Veterināro zāļu klasifikācija</w:t>
      </w:r>
    </w:p>
    <w:p w14:paraId="312C7E50" w14:textId="77777777" w:rsidR="0062737B" w:rsidRPr="00A729F1" w:rsidRDefault="0062737B" w:rsidP="0062737B">
      <w:pPr>
        <w:tabs>
          <w:tab w:val="clear" w:pos="567"/>
          <w:tab w:val="left" w:pos="720"/>
        </w:tabs>
        <w:spacing w:line="240" w:lineRule="auto"/>
        <w:ind w:right="-318"/>
        <w:rPr>
          <w:color w:val="000000"/>
          <w:szCs w:val="22"/>
          <w:lang w:val="lv-LV"/>
        </w:rPr>
      </w:pPr>
    </w:p>
    <w:p w14:paraId="1AA61351" w14:textId="6FF75957" w:rsidR="0062737B" w:rsidRPr="00A729F1" w:rsidRDefault="0062737B" w:rsidP="0062737B">
      <w:pPr>
        <w:numPr>
          <w:ilvl w:val="12"/>
          <w:numId w:val="0"/>
        </w:numPr>
        <w:rPr>
          <w:szCs w:val="22"/>
          <w:lang w:val="lv-LV"/>
        </w:rPr>
      </w:pPr>
      <w:r w:rsidRPr="00A729F1">
        <w:rPr>
          <w:szCs w:val="22"/>
          <w:lang w:val="lv-LV"/>
        </w:rPr>
        <w:t>Bezrecepšu veterinārās zāles.</w:t>
      </w:r>
    </w:p>
    <w:p w14:paraId="703FC23F" w14:textId="77777777" w:rsidR="0062737B" w:rsidRPr="00A729F1" w:rsidRDefault="0062737B" w:rsidP="0062737B">
      <w:pPr>
        <w:tabs>
          <w:tab w:val="clear" w:pos="567"/>
          <w:tab w:val="left" w:pos="720"/>
        </w:tabs>
        <w:spacing w:line="240" w:lineRule="auto"/>
        <w:ind w:right="-318"/>
        <w:rPr>
          <w:color w:val="000000"/>
          <w:szCs w:val="22"/>
          <w:lang w:val="lv-LV"/>
        </w:rPr>
      </w:pPr>
    </w:p>
    <w:p w14:paraId="590BD116"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14.</w:t>
      </w:r>
      <w:r w:rsidRPr="00A729F1">
        <w:rPr>
          <w:b/>
          <w:szCs w:val="22"/>
          <w:lang w:val="lv-LV" w:eastAsia="en-US"/>
        </w:rPr>
        <w:tab/>
        <w:t>Tirdzniecības atļaujas numuri un iepakojuma lielumi</w:t>
      </w:r>
    </w:p>
    <w:p w14:paraId="35612FE8" w14:textId="77777777" w:rsidR="0062737B" w:rsidRPr="00A729F1" w:rsidRDefault="0062737B" w:rsidP="0062737B">
      <w:pPr>
        <w:tabs>
          <w:tab w:val="clear" w:pos="567"/>
          <w:tab w:val="left" w:pos="720"/>
        </w:tabs>
        <w:spacing w:line="240" w:lineRule="auto"/>
        <w:rPr>
          <w:szCs w:val="22"/>
          <w:lang w:val="lv-LV"/>
        </w:rPr>
      </w:pPr>
    </w:p>
    <w:p w14:paraId="39019082" w14:textId="5122B4B5" w:rsidR="0062737B" w:rsidRPr="00A729F1" w:rsidRDefault="0062737B" w:rsidP="0062737B">
      <w:pPr>
        <w:tabs>
          <w:tab w:val="clear" w:pos="567"/>
          <w:tab w:val="left" w:pos="720"/>
        </w:tabs>
        <w:spacing w:line="240" w:lineRule="auto"/>
        <w:rPr>
          <w:color w:val="000000"/>
          <w:szCs w:val="22"/>
          <w:lang w:val="lv-LV"/>
        </w:rPr>
      </w:pPr>
      <w:r w:rsidRPr="00A729F1">
        <w:rPr>
          <w:color w:val="000000"/>
          <w:szCs w:val="22"/>
          <w:lang w:val="lv-LV"/>
        </w:rPr>
        <w:t>Iepakojuma lielumi: 50 ml</w:t>
      </w:r>
      <w:r w:rsidR="00D17046">
        <w:rPr>
          <w:color w:val="000000"/>
          <w:szCs w:val="22"/>
          <w:lang w:val="lv-LV"/>
        </w:rPr>
        <w:t xml:space="preserve"> ar </w:t>
      </w:r>
      <w:r w:rsidRPr="00A729F1">
        <w:rPr>
          <w:color w:val="000000"/>
          <w:szCs w:val="22"/>
          <w:lang w:val="lv-LV"/>
        </w:rPr>
        <w:t>5 ml šļirci.</w:t>
      </w:r>
    </w:p>
    <w:p w14:paraId="0199616A" w14:textId="77777777" w:rsidR="0062737B" w:rsidRPr="00A729F1" w:rsidRDefault="0062737B" w:rsidP="0062737B">
      <w:pPr>
        <w:tabs>
          <w:tab w:val="clear" w:pos="567"/>
          <w:tab w:val="left" w:pos="720"/>
        </w:tabs>
        <w:spacing w:line="240" w:lineRule="auto"/>
        <w:rPr>
          <w:color w:val="000000"/>
          <w:szCs w:val="22"/>
          <w:lang w:val="lv-LV"/>
        </w:rPr>
      </w:pPr>
    </w:p>
    <w:p w14:paraId="743AE0D8"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15.</w:t>
      </w:r>
      <w:r w:rsidRPr="00A729F1">
        <w:rPr>
          <w:b/>
          <w:szCs w:val="22"/>
          <w:lang w:val="lv-LV" w:eastAsia="en-US"/>
        </w:rPr>
        <w:tab/>
        <w:t>Datums, kad lietošanas instrukcija pēdējo reizi pārskatīta</w:t>
      </w:r>
    </w:p>
    <w:p w14:paraId="11D0A74C" w14:textId="77777777" w:rsidR="0062737B" w:rsidRPr="00A729F1" w:rsidRDefault="0062737B" w:rsidP="0062737B">
      <w:pPr>
        <w:tabs>
          <w:tab w:val="clear" w:pos="567"/>
          <w:tab w:val="left" w:pos="720"/>
        </w:tabs>
        <w:spacing w:line="240" w:lineRule="auto"/>
        <w:rPr>
          <w:szCs w:val="22"/>
          <w:lang w:val="lv-LV"/>
        </w:rPr>
      </w:pPr>
    </w:p>
    <w:p w14:paraId="29BFBBFD" w14:textId="287BF467" w:rsidR="0062737B" w:rsidRDefault="0062737B" w:rsidP="00861A5C">
      <w:pPr>
        <w:rPr>
          <w:szCs w:val="22"/>
          <w:lang w:val="lv-LV"/>
        </w:rPr>
      </w:pPr>
      <w:r w:rsidRPr="00A729F1">
        <w:rPr>
          <w:szCs w:val="22"/>
          <w:lang w:val="lv-LV"/>
        </w:rPr>
        <w:t>0</w:t>
      </w:r>
      <w:r w:rsidR="00586177">
        <w:rPr>
          <w:szCs w:val="22"/>
          <w:lang w:val="lv-LV"/>
        </w:rPr>
        <w:t>3</w:t>
      </w:r>
      <w:r w:rsidRPr="00A729F1">
        <w:rPr>
          <w:szCs w:val="22"/>
          <w:lang w:val="lv-LV"/>
        </w:rPr>
        <w:t>/2026</w:t>
      </w:r>
    </w:p>
    <w:p w14:paraId="5FAC5560" w14:textId="77777777" w:rsidR="00D17046" w:rsidRPr="00A729F1" w:rsidRDefault="00D17046" w:rsidP="00861A5C">
      <w:pPr>
        <w:rPr>
          <w:szCs w:val="22"/>
          <w:lang w:val="lv-LV"/>
        </w:rPr>
      </w:pPr>
    </w:p>
    <w:p w14:paraId="3B9BB2C0" w14:textId="77777777" w:rsidR="0062737B" w:rsidRPr="00A729F1" w:rsidRDefault="0062737B" w:rsidP="0062737B">
      <w:pPr>
        <w:tabs>
          <w:tab w:val="clear" w:pos="567"/>
          <w:tab w:val="left" w:pos="720"/>
        </w:tabs>
        <w:spacing w:line="240" w:lineRule="auto"/>
        <w:rPr>
          <w:szCs w:val="22"/>
          <w:lang w:val="lv-LV"/>
        </w:rPr>
      </w:pPr>
      <w:r w:rsidRPr="00A729F1">
        <w:rPr>
          <w:szCs w:val="22"/>
          <w:lang w:val="lv-LV"/>
        </w:rPr>
        <w:lastRenderedPageBreak/>
        <w:t>Sīkāka informācija par šīm veterinārajām zālēm ir pieejama Savienības zāļu datubāzē (</w:t>
      </w:r>
      <w:hyperlink r:id="rId6" w:history="1">
        <w:r w:rsidRPr="00A729F1">
          <w:rPr>
            <w:rStyle w:val="Hyperlink"/>
            <w:rFonts w:eastAsiaTheme="majorEastAsia"/>
            <w:szCs w:val="22"/>
            <w:lang w:val="lv-LV"/>
          </w:rPr>
          <w:t>https://medicines.health.europa.eu/veterinary</w:t>
        </w:r>
      </w:hyperlink>
      <w:r w:rsidRPr="00A729F1">
        <w:rPr>
          <w:szCs w:val="22"/>
          <w:lang w:val="lv-LV"/>
        </w:rPr>
        <w:t>).</w:t>
      </w:r>
    </w:p>
    <w:p w14:paraId="334BA5A0" w14:textId="77777777" w:rsidR="0062737B" w:rsidRPr="00A729F1" w:rsidRDefault="0062737B" w:rsidP="0062737B">
      <w:pPr>
        <w:spacing w:line="240" w:lineRule="auto"/>
        <w:rPr>
          <w:szCs w:val="22"/>
          <w:lang w:val="lv-LV"/>
        </w:rPr>
      </w:pPr>
    </w:p>
    <w:p w14:paraId="781DB959" w14:textId="77777777" w:rsidR="0062737B" w:rsidRPr="00A729F1" w:rsidRDefault="0062737B" w:rsidP="0062737B">
      <w:pPr>
        <w:tabs>
          <w:tab w:val="left" w:pos="0"/>
        </w:tabs>
        <w:suppressAutoHyphens w:val="0"/>
        <w:spacing w:line="240" w:lineRule="auto"/>
        <w:ind w:left="567" w:hanging="567"/>
        <w:rPr>
          <w:b/>
          <w:szCs w:val="22"/>
          <w:lang w:val="lv-LV" w:eastAsia="en-US"/>
        </w:rPr>
      </w:pPr>
      <w:r w:rsidRPr="00A729F1">
        <w:rPr>
          <w:b/>
          <w:szCs w:val="22"/>
          <w:highlight w:val="lightGray"/>
          <w:lang w:val="lv-LV" w:eastAsia="en-US"/>
        </w:rPr>
        <w:t>16.</w:t>
      </w:r>
      <w:r w:rsidRPr="00A729F1">
        <w:rPr>
          <w:b/>
          <w:szCs w:val="22"/>
          <w:lang w:val="lv-LV" w:eastAsia="en-US"/>
        </w:rPr>
        <w:tab/>
        <w:t>Kontaktinformācija:</w:t>
      </w:r>
    </w:p>
    <w:p w14:paraId="275C7D73" w14:textId="77777777" w:rsidR="0062737B" w:rsidRPr="00A729F1" w:rsidRDefault="0062737B" w:rsidP="0062737B">
      <w:pPr>
        <w:tabs>
          <w:tab w:val="clear" w:pos="567"/>
          <w:tab w:val="left" w:pos="720"/>
        </w:tabs>
        <w:spacing w:line="240" w:lineRule="auto"/>
        <w:rPr>
          <w:szCs w:val="22"/>
          <w:lang w:val="lv-LV"/>
        </w:rPr>
      </w:pPr>
    </w:p>
    <w:p w14:paraId="224570D5" w14:textId="77777777" w:rsidR="0062737B" w:rsidRPr="00A729F1" w:rsidRDefault="0062737B" w:rsidP="0062737B">
      <w:pPr>
        <w:rPr>
          <w:iCs/>
          <w:szCs w:val="22"/>
          <w:lang w:val="lv-LV"/>
        </w:rPr>
      </w:pPr>
      <w:bookmarkStart w:id="0" w:name="_Hlk73552578"/>
      <w:r w:rsidRPr="00A729F1">
        <w:rPr>
          <w:szCs w:val="22"/>
          <w:u w:val="single"/>
          <w:lang w:val="lv-LV"/>
        </w:rPr>
        <w:t xml:space="preserve">Tirdzniecības atļaujas turētājs </w:t>
      </w:r>
      <w:r w:rsidRPr="00A729F1">
        <w:rPr>
          <w:iCs/>
          <w:szCs w:val="22"/>
          <w:u w:val="single"/>
          <w:lang w:val="lv-LV"/>
        </w:rPr>
        <w:t>un kontaktinformācija, lai ziņotu par iespējamām blakusparādībām</w:t>
      </w:r>
      <w:r w:rsidRPr="00A729F1">
        <w:rPr>
          <w:szCs w:val="22"/>
          <w:lang w:val="lv-LV"/>
        </w:rPr>
        <w:t>:</w:t>
      </w:r>
    </w:p>
    <w:bookmarkEnd w:id="0"/>
    <w:p w14:paraId="5D065CDD" w14:textId="77777777" w:rsidR="0062737B" w:rsidRPr="00A729F1" w:rsidRDefault="0062737B" w:rsidP="0062737B">
      <w:pPr>
        <w:tabs>
          <w:tab w:val="clear" w:pos="567"/>
          <w:tab w:val="left" w:pos="720"/>
        </w:tabs>
        <w:spacing w:line="240" w:lineRule="auto"/>
        <w:ind w:left="567" w:hanging="567"/>
        <w:rPr>
          <w:szCs w:val="22"/>
          <w:lang w:val="lt-LT" w:eastAsia="zh-CN" w:bidi="lt-LT"/>
        </w:rPr>
      </w:pPr>
      <w:r w:rsidRPr="00A729F1">
        <w:rPr>
          <w:szCs w:val="22"/>
          <w:lang w:val="lt-LT" w:eastAsia="zh-CN" w:bidi="lt-LT"/>
        </w:rPr>
        <w:t>Vetoquinol S.A.</w:t>
      </w:r>
    </w:p>
    <w:p w14:paraId="566B10ED" w14:textId="77777777" w:rsidR="0062737B" w:rsidRPr="00A729F1" w:rsidRDefault="0062737B" w:rsidP="0062737B">
      <w:pPr>
        <w:tabs>
          <w:tab w:val="clear" w:pos="567"/>
          <w:tab w:val="left" w:pos="720"/>
        </w:tabs>
        <w:spacing w:line="240" w:lineRule="auto"/>
        <w:ind w:left="567" w:hanging="567"/>
        <w:rPr>
          <w:szCs w:val="22"/>
          <w:lang w:val="lt-LT" w:eastAsia="zh-CN" w:bidi="lt-LT"/>
        </w:rPr>
      </w:pPr>
      <w:r w:rsidRPr="00A729F1">
        <w:rPr>
          <w:szCs w:val="22"/>
          <w:lang w:val="lt-LT" w:eastAsia="zh-CN" w:bidi="lt-LT"/>
        </w:rPr>
        <w:t>Magny-Vernois</w:t>
      </w:r>
    </w:p>
    <w:p w14:paraId="647535CD" w14:textId="77777777" w:rsidR="0062737B" w:rsidRPr="00A729F1" w:rsidRDefault="0062737B" w:rsidP="0062737B">
      <w:pPr>
        <w:tabs>
          <w:tab w:val="clear" w:pos="567"/>
          <w:tab w:val="left" w:pos="720"/>
        </w:tabs>
        <w:spacing w:line="240" w:lineRule="auto"/>
        <w:ind w:left="567" w:hanging="567"/>
        <w:rPr>
          <w:szCs w:val="22"/>
          <w:lang w:val="lt-LT" w:eastAsia="zh-CN" w:bidi="lt-LT"/>
        </w:rPr>
      </w:pPr>
      <w:r w:rsidRPr="00A729F1">
        <w:rPr>
          <w:szCs w:val="22"/>
          <w:lang w:val="lt-LT" w:eastAsia="zh-CN" w:bidi="lt-LT"/>
        </w:rPr>
        <w:t>70200 Lure</w:t>
      </w:r>
    </w:p>
    <w:p w14:paraId="7F9DF447" w14:textId="77777777" w:rsidR="0062737B" w:rsidRPr="00A729F1" w:rsidRDefault="0062737B" w:rsidP="0062737B">
      <w:pPr>
        <w:rPr>
          <w:i/>
          <w:szCs w:val="22"/>
          <w:lang w:val="lt-LT"/>
        </w:rPr>
      </w:pPr>
      <w:r w:rsidRPr="00A729F1">
        <w:rPr>
          <w:szCs w:val="22"/>
          <w:lang w:val="lt-LT" w:eastAsia="zh-CN" w:bidi="lt-LT"/>
        </w:rPr>
        <w:t>Francija</w:t>
      </w:r>
      <w:r w:rsidRPr="00A729F1">
        <w:rPr>
          <w:i/>
          <w:szCs w:val="22"/>
          <w:lang w:val="lt-LT"/>
        </w:rPr>
        <w:t xml:space="preserve"> </w:t>
      </w:r>
    </w:p>
    <w:p w14:paraId="4F7786BA" w14:textId="68A11D51" w:rsidR="0062737B" w:rsidRPr="00A729F1" w:rsidRDefault="0062737B" w:rsidP="00861A5C">
      <w:pPr>
        <w:widowControl w:val="0"/>
        <w:suppressAutoHyphens w:val="0"/>
        <w:autoSpaceDE w:val="0"/>
        <w:autoSpaceDN w:val="0"/>
        <w:rPr>
          <w:szCs w:val="22"/>
          <w:lang w:val="fr-FR" w:eastAsia="en-US"/>
        </w:rPr>
      </w:pPr>
      <w:proofErr w:type="gramStart"/>
      <w:r w:rsidRPr="00A729F1">
        <w:rPr>
          <w:szCs w:val="22"/>
          <w:lang w:val="fr-FR" w:eastAsia="en-US"/>
        </w:rPr>
        <w:t>Tel:</w:t>
      </w:r>
      <w:proofErr w:type="gramEnd"/>
      <w:r w:rsidRPr="00A729F1">
        <w:rPr>
          <w:szCs w:val="22"/>
          <w:lang w:val="fr-FR" w:eastAsia="en-US"/>
        </w:rPr>
        <w:t xml:space="preserve"> +33 3 84 62 55 55</w:t>
      </w:r>
    </w:p>
    <w:p w14:paraId="0B51FC58" w14:textId="77777777" w:rsidR="00D17046" w:rsidRPr="00A729F1" w:rsidRDefault="00D17046" w:rsidP="00861A5C">
      <w:pPr>
        <w:widowControl w:val="0"/>
        <w:suppressAutoHyphens w:val="0"/>
        <w:autoSpaceDE w:val="0"/>
        <w:autoSpaceDN w:val="0"/>
        <w:rPr>
          <w:szCs w:val="22"/>
          <w:lang w:val="fr-FR" w:eastAsia="en-US"/>
        </w:rPr>
      </w:pPr>
    </w:p>
    <w:p w14:paraId="3778751F" w14:textId="77777777" w:rsidR="0062737B" w:rsidRPr="00A729F1" w:rsidRDefault="0062737B" w:rsidP="0062737B">
      <w:pPr>
        <w:rPr>
          <w:bCs/>
          <w:szCs w:val="22"/>
          <w:lang w:val="lt-LT"/>
        </w:rPr>
      </w:pPr>
      <w:r w:rsidRPr="00A729F1">
        <w:rPr>
          <w:bCs/>
          <w:szCs w:val="22"/>
          <w:u w:val="single"/>
          <w:lang w:val="lt-LT"/>
        </w:rPr>
        <w:t>Par sērijas izlaidi atbildīgais ražotājs</w:t>
      </w:r>
      <w:r w:rsidRPr="00A729F1">
        <w:rPr>
          <w:szCs w:val="22"/>
          <w:lang w:val="lt-LT"/>
        </w:rPr>
        <w:t>:</w:t>
      </w:r>
    </w:p>
    <w:p w14:paraId="23320127" w14:textId="77777777" w:rsidR="0062737B" w:rsidRPr="00A729F1" w:rsidRDefault="0062737B" w:rsidP="0062737B">
      <w:pPr>
        <w:rPr>
          <w:bCs/>
          <w:szCs w:val="22"/>
          <w:lang w:val="de-DE"/>
        </w:rPr>
      </w:pPr>
      <w:r w:rsidRPr="00A729F1">
        <w:rPr>
          <w:bCs/>
          <w:szCs w:val="22"/>
          <w:lang w:val="de-DE"/>
        </w:rPr>
        <w:t>KVP Pharma + Veterinär Produkte GmbH</w:t>
      </w:r>
    </w:p>
    <w:p w14:paraId="5062F54E" w14:textId="77777777" w:rsidR="0062737B" w:rsidRPr="00A729F1" w:rsidRDefault="0062737B" w:rsidP="0062737B">
      <w:pPr>
        <w:spacing w:line="240" w:lineRule="auto"/>
        <w:jc w:val="both"/>
        <w:rPr>
          <w:bCs/>
          <w:szCs w:val="22"/>
          <w:lang w:val="de-DE"/>
        </w:rPr>
      </w:pPr>
      <w:r w:rsidRPr="00A729F1">
        <w:rPr>
          <w:szCs w:val="22"/>
          <w:lang w:val="lv-LV"/>
        </w:rPr>
        <w:t xml:space="preserve">Projensdorfer Str. 324 </w:t>
      </w:r>
    </w:p>
    <w:p w14:paraId="7F699DC1" w14:textId="77777777" w:rsidR="0062737B" w:rsidRPr="00A729F1" w:rsidRDefault="0062737B" w:rsidP="0062737B">
      <w:pPr>
        <w:rPr>
          <w:bCs/>
          <w:szCs w:val="22"/>
          <w:lang w:val="de-DE"/>
        </w:rPr>
      </w:pPr>
      <w:r w:rsidRPr="00A729F1">
        <w:rPr>
          <w:bCs/>
          <w:szCs w:val="22"/>
          <w:lang w:val="de-DE"/>
        </w:rPr>
        <w:t>24106 Kiel</w:t>
      </w:r>
    </w:p>
    <w:p w14:paraId="573CA13D" w14:textId="07EE9D32" w:rsidR="0062737B" w:rsidRPr="00A729F1" w:rsidRDefault="0062737B" w:rsidP="00861A5C">
      <w:pPr>
        <w:spacing w:line="240" w:lineRule="auto"/>
        <w:jc w:val="both"/>
        <w:rPr>
          <w:szCs w:val="22"/>
          <w:lang w:val="lv-LV"/>
        </w:rPr>
      </w:pPr>
      <w:r w:rsidRPr="00A729F1">
        <w:rPr>
          <w:szCs w:val="22"/>
          <w:lang w:val="lv-LV"/>
        </w:rPr>
        <w:t>Vācija</w:t>
      </w:r>
    </w:p>
    <w:p w14:paraId="73DD2A52" w14:textId="77777777" w:rsidR="00D17046" w:rsidRPr="00A729F1" w:rsidRDefault="00D17046" w:rsidP="00D17046">
      <w:pPr>
        <w:rPr>
          <w:szCs w:val="22"/>
          <w:lang w:val="lv-LV"/>
        </w:rPr>
      </w:pPr>
    </w:p>
    <w:p w14:paraId="7AA9D0F3" w14:textId="1FDCC779" w:rsidR="00D17046" w:rsidRPr="00D17046" w:rsidRDefault="00D17046" w:rsidP="00D17046">
      <w:pPr>
        <w:rPr>
          <w:bCs/>
          <w:szCs w:val="22"/>
          <w:lang w:val="de-DE"/>
        </w:rPr>
      </w:pPr>
      <w:proofErr w:type="spellStart"/>
      <w:r w:rsidRPr="00D17046">
        <w:rPr>
          <w:bCs/>
          <w:szCs w:val="22"/>
          <w:lang w:val="de-DE"/>
        </w:rPr>
        <w:t>Vetoquinol</w:t>
      </w:r>
      <w:proofErr w:type="spellEnd"/>
      <w:r w:rsidRPr="00D17046">
        <w:rPr>
          <w:bCs/>
          <w:szCs w:val="22"/>
          <w:lang w:val="de-DE"/>
        </w:rPr>
        <w:t xml:space="preserve"> BIOWET </w:t>
      </w:r>
      <w:proofErr w:type="spellStart"/>
      <w:r w:rsidRPr="00D17046">
        <w:rPr>
          <w:bCs/>
          <w:szCs w:val="22"/>
          <w:lang w:val="de-DE"/>
        </w:rPr>
        <w:t>Sp</w:t>
      </w:r>
      <w:proofErr w:type="spellEnd"/>
      <w:r w:rsidRPr="00D17046">
        <w:rPr>
          <w:bCs/>
          <w:szCs w:val="22"/>
          <w:lang w:val="de-DE"/>
        </w:rPr>
        <w:t xml:space="preserve">. Z </w:t>
      </w:r>
      <w:proofErr w:type="spellStart"/>
      <w:r w:rsidRPr="00D17046">
        <w:rPr>
          <w:bCs/>
          <w:szCs w:val="22"/>
          <w:lang w:val="de-DE"/>
        </w:rPr>
        <w:t>o.o.</w:t>
      </w:r>
      <w:proofErr w:type="spellEnd"/>
    </w:p>
    <w:p w14:paraId="5FC1F7DB" w14:textId="77777777" w:rsidR="00D17046" w:rsidRPr="00D17046" w:rsidRDefault="00D17046" w:rsidP="00D17046">
      <w:pPr>
        <w:rPr>
          <w:bCs/>
          <w:szCs w:val="22"/>
          <w:lang w:val="de-DE"/>
        </w:rPr>
      </w:pPr>
      <w:proofErr w:type="spellStart"/>
      <w:r w:rsidRPr="00D17046">
        <w:rPr>
          <w:bCs/>
          <w:szCs w:val="22"/>
          <w:lang w:val="de-DE"/>
        </w:rPr>
        <w:t>Żwirowa</w:t>
      </w:r>
      <w:proofErr w:type="spellEnd"/>
      <w:r w:rsidRPr="00D17046">
        <w:rPr>
          <w:bCs/>
          <w:szCs w:val="22"/>
          <w:lang w:val="de-DE"/>
        </w:rPr>
        <w:t xml:space="preserve"> 140</w:t>
      </w:r>
    </w:p>
    <w:p w14:paraId="2F4E76E2" w14:textId="77777777" w:rsidR="00D17046" w:rsidRPr="00D17046" w:rsidRDefault="00D17046" w:rsidP="00D17046">
      <w:pPr>
        <w:rPr>
          <w:bCs/>
          <w:szCs w:val="22"/>
          <w:lang w:val="de-DE"/>
        </w:rPr>
      </w:pPr>
      <w:r w:rsidRPr="00D17046">
        <w:rPr>
          <w:bCs/>
          <w:szCs w:val="22"/>
          <w:lang w:val="de-DE"/>
        </w:rPr>
        <w:t xml:space="preserve">66-400 Gorzów </w:t>
      </w:r>
      <w:proofErr w:type="spellStart"/>
      <w:r w:rsidRPr="00D17046">
        <w:rPr>
          <w:bCs/>
          <w:szCs w:val="22"/>
          <w:lang w:val="de-DE"/>
        </w:rPr>
        <w:t>Wlkp</w:t>
      </w:r>
      <w:proofErr w:type="spellEnd"/>
      <w:r w:rsidRPr="00D17046">
        <w:rPr>
          <w:bCs/>
          <w:szCs w:val="22"/>
          <w:lang w:val="de-DE"/>
        </w:rPr>
        <w:t>.</w:t>
      </w:r>
    </w:p>
    <w:p w14:paraId="70338C46" w14:textId="77777777" w:rsidR="00D17046" w:rsidRPr="00D17046" w:rsidRDefault="00D17046" w:rsidP="00D17046">
      <w:pPr>
        <w:tabs>
          <w:tab w:val="clear" w:pos="567"/>
          <w:tab w:val="left" w:pos="720"/>
        </w:tabs>
        <w:spacing w:line="240" w:lineRule="auto"/>
        <w:rPr>
          <w:color w:val="000000"/>
          <w:szCs w:val="22"/>
          <w:lang w:val="lv-LV"/>
        </w:rPr>
      </w:pPr>
      <w:r w:rsidRPr="00D17046">
        <w:rPr>
          <w:color w:val="000000"/>
          <w:szCs w:val="22"/>
          <w:lang w:val="lv-LV"/>
        </w:rPr>
        <w:t>Polija</w:t>
      </w:r>
    </w:p>
    <w:p w14:paraId="6E3AE3E0" w14:textId="049940E9" w:rsidR="00D17046" w:rsidRPr="00A729F1" w:rsidRDefault="00D17046" w:rsidP="00861A5C">
      <w:pPr>
        <w:spacing w:line="240" w:lineRule="auto"/>
        <w:jc w:val="both"/>
        <w:rPr>
          <w:szCs w:val="22"/>
          <w:lang w:val="lv-LV"/>
        </w:rPr>
      </w:pPr>
    </w:p>
    <w:p w14:paraId="2AAC187F" w14:textId="7D33A023" w:rsidR="0062737B" w:rsidRPr="00A729F1" w:rsidRDefault="0062737B" w:rsidP="0062737B">
      <w:pPr>
        <w:suppressAutoHyphens w:val="0"/>
        <w:rPr>
          <w:b/>
          <w:bCs/>
          <w:szCs w:val="22"/>
          <w:lang w:val="lv-LV" w:eastAsia="en-US"/>
        </w:rPr>
      </w:pPr>
      <w:r w:rsidRPr="00A729F1">
        <w:rPr>
          <w:b/>
          <w:bCs/>
          <w:szCs w:val="22"/>
          <w:lang w:val="lv-LV" w:eastAsia="en-US"/>
        </w:rPr>
        <w:t xml:space="preserve">PARALĒLI </w:t>
      </w:r>
      <w:r w:rsidR="00D17046" w:rsidRPr="00A729F1">
        <w:rPr>
          <w:b/>
          <w:bCs/>
          <w:szCs w:val="22"/>
          <w:lang w:val="lv-LV" w:eastAsia="en-US"/>
        </w:rPr>
        <w:t xml:space="preserve">TIRGOTO </w:t>
      </w:r>
      <w:r w:rsidRPr="00A729F1">
        <w:rPr>
          <w:b/>
          <w:bCs/>
          <w:szCs w:val="22"/>
          <w:lang w:val="lv-LV" w:eastAsia="en-US"/>
        </w:rPr>
        <w:t xml:space="preserve">VETERINĀRO ZĀĻU </w:t>
      </w:r>
      <w:r w:rsidR="00D17046" w:rsidRPr="00A729F1">
        <w:rPr>
          <w:b/>
          <w:bCs/>
          <w:szCs w:val="22"/>
          <w:lang w:val="lv-LV" w:eastAsia="en-US"/>
        </w:rPr>
        <w:t>IZPLATĪTĀJS</w:t>
      </w:r>
      <w:r w:rsidRPr="00A729F1">
        <w:rPr>
          <w:b/>
          <w:bCs/>
          <w:szCs w:val="22"/>
          <w:lang w:val="lv-LV" w:eastAsia="en-US"/>
        </w:rPr>
        <w:t>:</w:t>
      </w:r>
    </w:p>
    <w:p w14:paraId="273499C1" w14:textId="77777777" w:rsidR="0062737B" w:rsidRPr="00A729F1" w:rsidRDefault="0062737B" w:rsidP="0062737B">
      <w:pPr>
        <w:suppressAutoHyphens w:val="0"/>
        <w:jc w:val="both"/>
        <w:rPr>
          <w:szCs w:val="22"/>
          <w:lang w:val="lv-LV" w:eastAsia="en-US"/>
        </w:rPr>
      </w:pPr>
      <w:r w:rsidRPr="00A729F1">
        <w:rPr>
          <w:szCs w:val="22"/>
          <w:lang w:val="lv-LV" w:eastAsia="en-US"/>
        </w:rPr>
        <w:t xml:space="preserve">SIA “Magnum Veterinārija”, reģ. Nr. 40003619306, Ulbrokas iela 23, Rīga, LV-1021. </w:t>
      </w:r>
    </w:p>
    <w:p w14:paraId="27FB3DE2" w14:textId="77777777" w:rsidR="0062737B" w:rsidRPr="00A729F1" w:rsidRDefault="0062737B" w:rsidP="0062737B">
      <w:pPr>
        <w:suppressAutoHyphens w:val="0"/>
        <w:jc w:val="both"/>
        <w:rPr>
          <w:szCs w:val="22"/>
          <w:lang w:val="lv-LV" w:eastAsia="en-US"/>
        </w:rPr>
      </w:pPr>
      <w:r w:rsidRPr="00A729F1">
        <w:rPr>
          <w:b/>
          <w:bCs/>
          <w:szCs w:val="22"/>
          <w:lang w:val="lv-LV" w:eastAsia="en-US"/>
        </w:rPr>
        <w:t>Veterināro zāļu pārmarķētājs:</w:t>
      </w:r>
      <w:r w:rsidRPr="00A729F1">
        <w:rPr>
          <w:szCs w:val="22"/>
          <w:lang w:val="lv-LV" w:eastAsia="en-US"/>
        </w:rPr>
        <w:t xml:space="preserve"> SIA „Magnum Medical”, reģ. Nr. 40003060393, Ulbrokas iela 23, Rīga, LV-1021.</w:t>
      </w:r>
    </w:p>
    <w:p w14:paraId="6C81C67D" w14:textId="7A328CA6" w:rsidR="0062737B" w:rsidRPr="00A729F1" w:rsidRDefault="0062737B" w:rsidP="0062737B">
      <w:pPr>
        <w:suppressAutoHyphens w:val="0"/>
        <w:jc w:val="both"/>
        <w:rPr>
          <w:b/>
          <w:bCs/>
          <w:szCs w:val="22"/>
          <w:lang w:val="lv-LV" w:eastAsia="en-US"/>
        </w:rPr>
      </w:pPr>
      <w:r w:rsidRPr="00A729F1">
        <w:rPr>
          <w:b/>
          <w:bCs/>
          <w:szCs w:val="22"/>
          <w:lang w:val="lv-LV" w:eastAsia="en-US"/>
        </w:rPr>
        <w:t>Pārmarķēšanas sērijas Nr.:</w:t>
      </w:r>
    </w:p>
    <w:p w14:paraId="1CC95B0C" w14:textId="77777777" w:rsidR="00480DEB" w:rsidRDefault="00D17046" w:rsidP="00D17046">
      <w:pPr>
        <w:suppressAutoHyphens w:val="0"/>
        <w:jc w:val="both"/>
        <w:rPr>
          <w:noProof/>
          <w:color w:val="000000"/>
          <w:szCs w:val="22"/>
        </w:rPr>
      </w:pPr>
      <w:r w:rsidRPr="00D17046">
        <w:rPr>
          <w:noProof/>
          <w:color w:val="000000"/>
          <w:szCs w:val="22"/>
        </w:rPr>
        <w:t>Paralēli tirgoto veterināro zāļu tirdzniecības atļaujas numurs Latvijas veterināro zāļu reģistrā:</w:t>
      </w:r>
      <w:r w:rsidR="00480DEB">
        <w:rPr>
          <w:noProof/>
          <w:color w:val="000000"/>
          <w:szCs w:val="22"/>
        </w:rPr>
        <w:t xml:space="preserve"> </w:t>
      </w:r>
      <w:r w:rsidR="00480DEB" w:rsidRPr="00480DEB">
        <w:rPr>
          <w:noProof/>
          <w:color w:val="000000"/>
          <w:szCs w:val="22"/>
        </w:rPr>
        <w:t>V/I/26/0010</w:t>
      </w:r>
    </w:p>
    <w:p w14:paraId="14D04E93" w14:textId="409365F6" w:rsidR="00E0252F" w:rsidRPr="00A729F1" w:rsidRDefault="00E0252F" w:rsidP="00D17046">
      <w:pPr>
        <w:suppressAutoHyphens w:val="0"/>
        <w:jc w:val="both"/>
        <w:rPr>
          <w:rFonts w:eastAsia="Calibri"/>
          <w:szCs w:val="22"/>
          <w:lang w:val="lv-LV" w:eastAsia="en-US"/>
        </w:rPr>
      </w:pPr>
    </w:p>
    <w:sectPr w:rsidR="00E0252F" w:rsidRPr="00A729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2F"/>
    <w:rsid w:val="00480DEB"/>
    <w:rsid w:val="00580322"/>
    <w:rsid w:val="00586177"/>
    <w:rsid w:val="005B70A5"/>
    <w:rsid w:val="0062737B"/>
    <w:rsid w:val="00633CBB"/>
    <w:rsid w:val="0068543D"/>
    <w:rsid w:val="007143AA"/>
    <w:rsid w:val="0082217F"/>
    <w:rsid w:val="00861A5C"/>
    <w:rsid w:val="009A08D4"/>
    <w:rsid w:val="009C2B69"/>
    <w:rsid w:val="00A729F1"/>
    <w:rsid w:val="00D17046"/>
    <w:rsid w:val="00E0252F"/>
    <w:rsid w:val="00F9282B"/>
    <w:rsid w:val="00F94956"/>
    <w:rsid w:val="00FD7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5B16"/>
  <w15:chartTrackingRefBased/>
  <w15:docId w15:val="{3E57AD4E-F561-4DA8-86FB-81636E3A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37B"/>
    <w:pPr>
      <w:tabs>
        <w:tab w:val="left" w:pos="567"/>
      </w:tabs>
      <w:suppressAutoHyphens/>
      <w:spacing w:after="0" w:line="260" w:lineRule="exact"/>
    </w:pPr>
    <w:rPr>
      <w:rFonts w:ascii="Times New Roman" w:eastAsia="Times New Roman" w:hAnsi="Times New Roman" w:cs="Times New Roman"/>
      <w:kern w:val="0"/>
      <w:sz w:val="22"/>
      <w:szCs w:val="20"/>
      <w:lang w:val="en-GB" w:eastAsia="ar-SA"/>
      <w14:ligatures w14:val="none"/>
    </w:rPr>
  </w:style>
  <w:style w:type="paragraph" w:styleId="Heading1">
    <w:name w:val="heading 1"/>
    <w:basedOn w:val="Normal"/>
    <w:next w:val="Normal"/>
    <w:link w:val="Heading1Char"/>
    <w:uiPriority w:val="9"/>
    <w:qFormat/>
    <w:rsid w:val="00E0252F"/>
    <w:pPr>
      <w:keepNext/>
      <w:keepLines/>
      <w:tabs>
        <w:tab w:val="clear" w:pos="567"/>
      </w:tab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0252F"/>
    <w:pPr>
      <w:keepNext/>
      <w:keepLines/>
      <w:tabs>
        <w:tab w:val="clear" w:pos="567"/>
      </w:tab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0252F"/>
    <w:pPr>
      <w:keepNext/>
      <w:keepLines/>
      <w:tabs>
        <w:tab w:val="clear" w:pos="567"/>
      </w:tab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0252F"/>
    <w:pPr>
      <w:keepNext/>
      <w:keepLines/>
      <w:tabs>
        <w:tab w:val="clear" w:pos="567"/>
      </w:tab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E0252F"/>
    <w:pPr>
      <w:keepNext/>
      <w:keepLines/>
      <w:tabs>
        <w:tab w:val="clear" w:pos="567"/>
      </w:tab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E0252F"/>
    <w:pPr>
      <w:keepNext/>
      <w:keepLines/>
      <w:tabs>
        <w:tab w:val="clear" w:pos="567"/>
      </w:tabs>
      <w:suppressAutoHyphens w:val="0"/>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E0252F"/>
    <w:pPr>
      <w:keepNext/>
      <w:keepLines/>
      <w:tabs>
        <w:tab w:val="clear" w:pos="567"/>
      </w:tabs>
      <w:suppressAutoHyphens w:val="0"/>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E0252F"/>
    <w:pPr>
      <w:keepNext/>
      <w:keepLines/>
      <w:tabs>
        <w:tab w:val="clear" w:pos="567"/>
      </w:tabs>
      <w:suppressAutoHyphens w:val="0"/>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E0252F"/>
    <w:pPr>
      <w:keepNext/>
      <w:keepLines/>
      <w:tabs>
        <w:tab w:val="clear" w:pos="567"/>
      </w:tabs>
      <w:suppressAutoHyphens w:val="0"/>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5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25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25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25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25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2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52F"/>
    <w:rPr>
      <w:rFonts w:eastAsiaTheme="majorEastAsia" w:cstheme="majorBidi"/>
      <w:color w:val="272727" w:themeColor="text1" w:themeTint="D8"/>
    </w:rPr>
  </w:style>
  <w:style w:type="paragraph" w:styleId="Title">
    <w:name w:val="Title"/>
    <w:basedOn w:val="Normal"/>
    <w:next w:val="Normal"/>
    <w:link w:val="TitleChar"/>
    <w:uiPriority w:val="10"/>
    <w:qFormat/>
    <w:rsid w:val="00E0252F"/>
    <w:pPr>
      <w:tabs>
        <w:tab w:val="clear" w:pos="567"/>
      </w:tabs>
      <w:suppressAutoHyphens w:val="0"/>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02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52F"/>
    <w:pPr>
      <w:numPr>
        <w:ilvl w:val="1"/>
      </w:numPr>
      <w:tabs>
        <w:tab w:val="clear" w:pos="567"/>
      </w:tabs>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02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52F"/>
    <w:pPr>
      <w:tabs>
        <w:tab w:val="clear" w:pos="567"/>
      </w:tabs>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E0252F"/>
    <w:rPr>
      <w:i/>
      <w:iCs/>
      <w:color w:val="404040" w:themeColor="text1" w:themeTint="BF"/>
    </w:rPr>
  </w:style>
  <w:style w:type="paragraph" w:styleId="ListParagraph">
    <w:name w:val="List Paragraph"/>
    <w:basedOn w:val="Normal"/>
    <w:uiPriority w:val="34"/>
    <w:qFormat/>
    <w:rsid w:val="00E0252F"/>
    <w:pPr>
      <w:tabs>
        <w:tab w:val="clear" w:pos="567"/>
      </w:tabs>
      <w:suppressAutoHyphens w:val="0"/>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eEmphasis">
    <w:name w:val="Intense Emphasis"/>
    <w:basedOn w:val="DefaultParagraphFont"/>
    <w:uiPriority w:val="21"/>
    <w:qFormat/>
    <w:rsid w:val="00E0252F"/>
    <w:rPr>
      <w:i/>
      <w:iCs/>
      <w:color w:val="2F5496" w:themeColor="accent1" w:themeShade="BF"/>
    </w:rPr>
  </w:style>
  <w:style w:type="paragraph" w:styleId="IntenseQuote">
    <w:name w:val="Intense Quote"/>
    <w:basedOn w:val="Normal"/>
    <w:next w:val="Normal"/>
    <w:link w:val="IntenseQuoteChar"/>
    <w:uiPriority w:val="30"/>
    <w:qFormat/>
    <w:rsid w:val="00E0252F"/>
    <w:pPr>
      <w:pBdr>
        <w:top w:val="single" w:sz="4" w:space="10" w:color="2F5496" w:themeColor="accent1" w:themeShade="BF"/>
        <w:bottom w:val="single" w:sz="4" w:space="10" w:color="2F5496" w:themeColor="accent1" w:themeShade="BF"/>
      </w:pBdr>
      <w:tabs>
        <w:tab w:val="clear" w:pos="567"/>
      </w:tabs>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E0252F"/>
    <w:rPr>
      <w:i/>
      <w:iCs/>
      <w:color w:val="2F5496" w:themeColor="accent1" w:themeShade="BF"/>
    </w:rPr>
  </w:style>
  <w:style w:type="character" w:styleId="IntenseReference">
    <w:name w:val="Intense Reference"/>
    <w:basedOn w:val="DefaultParagraphFont"/>
    <w:uiPriority w:val="32"/>
    <w:qFormat/>
    <w:rsid w:val="00E0252F"/>
    <w:rPr>
      <w:b/>
      <w:bCs/>
      <w:smallCaps/>
      <w:color w:val="2F5496" w:themeColor="accent1" w:themeShade="BF"/>
      <w:spacing w:val="5"/>
    </w:rPr>
  </w:style>
  <w:style w:type="character" w:styleId="Hyperlink">
    <w:name w:val="Hyperlink"/>
    <w:basedOn w:val="DefaultParagraphFont"/>
    <w:uiPriority w:val="99"/>
    <w:semiHidden/>
    <w:unhideWhenUsed/>
    <w:rsid w:val="0062737B"/>
    <w:rPr>
      <w:color w:val="0000FF"/>
      <w:u w:val="single"/>
    </w:rPr>
  </w:style>
  <w:style w:type="paragraph" w:styleId="Revision">
    <w:name w:val="Revision"/>
    <w:hidden/>
    <w:uiPriority w:val="99"/>
    <w:semiHidden/>
    <w:rsid w:val="00D17046"/>
    <w:pPr>
      <w:spacing w:after="0" w:line="240" w:lineRule="auto"/>
    </w:pPr>
    <w:rPr>
      <w:rFonts w:ascii="Times New Roman" w:eastAsia="Times New Roman" w:hAnsi="Times New Roman" w:cs="Times New Roman"/>
      <w:kern w:val="0"/>
      <w:sz w:val="22"/>
      <w:szCs w:val="20"/>
      <w:lang w:val="en-GB" w:eastAsia="ar-SA"/>
      <w14:ligatures w14:val="none"/>
    </w:rPr>
  </w:style>
  <w:style w:type="character" w:styleId="CommentReference">
    <w:name w:val="annotation reference"/>
    <w:basedOn w:val="DefaultParagraphFont"/>
    <w:uiPriority w:val="99"/>
    <w:semiHidden/>
    <w:unhideWhenUsed/>
    <w:rsid w:val="00D17046"/>
    <w:rPr>
      <w:sz w:val="16"/>
      <w:szCs w:val="16"/>
    </w:rPr>
  </w:style>
  <w:style w:type="paragraph" w:styleId="CommentText">
    <w:name w:val="annotation text"/>
    <w:basedOn w:val="Normal"/>
    <w:link w:val="CommentTextChar"/>
    <w:uiPriority w:val="99"/>
    <w:unhideWhenUsed/>
    <w:rsid w:val="00D17046"/>
    <w:pPr>
      <w:spacing w:line="240" w:lineRule="auto"/>
    </w:pPr>
    <w:rPr>
      <w:sz w:val="20"/>
    </w:rPr>
  </w:style>
  <w:style w:type="character" w:customStyle="1" w:styleId="CommentTextChar">
    <w:name w:val="Comment Text Char"/>
    <w:basedOn w:val="DefaultParagraphFont"/>
    <w:link w:val="CommentText"/>
    <w:uiPriority w:val="99"/>
    <w:rsid w:val="00D17046"/>
    <w:rPr>
      <w:rFonts w:ascii="Times New Roman" w:eastAsia="Times New Roman" w:hAnsi="Times New Roman" w:cs="Times New Roman"/>
      <w:kern w:val="0"/>
      <w:sz w:val="20"/>
      <w:szCs w:val="20"/>
      <w:lang w:val="en-GB" w:eastAsia="ar-SA"/>
      <w14:ligatures w14:val="none"/>
    </w:rPr>
  </w:style>
  <w:style w:type="paragraph" w:styleId="CommentSubject">
    <w:name w:val="annotation subject"/>
    <w:basedOn w:val="CommentText"/>
    <w:next w:val="CommentText"/>
    <w:link w:val="CommentSubjectChar"/>
    <w:uiPriority w:val="99"/>
    <w:semiHidden/>
    <w:unhideWhenUsed/>
    <w:rsid w:val="00D17046"/>
    <w:rPr>
      <w:b/>
      <w:bCs/>
    </w:rPr>
  </w:style>
  <w:style w:type="character" w:customStyle="1" w:styleId="CommentSubjectChar">
    <w:name w:val="Comment Subject Char"/>
    <w:basedOn w:val="CommentTextChar"/>
    <w:link w:val="CommentSubject"/>
    <w:uiPriority w:val="99"/>
    <w:semiHidden/>
    <w:rsid w:val="00D17046"/>
    <w:rPr>
      <w:rFonts w:ascii="Times New Roman" w:eastAsia="Times New Roman" w:hAnsi="Times New Roman" w:cs="Times New Roman"/>
      <w:b/>
      <w:bCs/>
      <w:kern w:val="0"/>
      <w:sz w:val="20"/>
      <w:szCs w:val="20"/>
      <w:lang w:val="en-GB"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5" Type="http://schemas.openxmlformats.org/officeDocument/2006/relationships/hyperlink" Target="https://www.pvd.gov.l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AF39-F204-4535-AF00-9B4715B49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3962</Words>
  <Characters>2259</Characters>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