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31720" w14:textId="4367E9A8" w:rsidR="00AF675C" w:rsidRPr="00B21271" w:rsidRDefault="00AF675C" w:rsidP="00B21271">
      <w:pPr>
        <w:jc w:val="center"/>
        <w:rPr>
          <w:szCs w:val="22"/>
        </w:rPr>
      </w:pPr>
      <w:r w:rsidRPr="00B21271">
        <w:rPr>
          <w:b/>
          <w:szCs w:val="22"/>
        </w:rPr>
        <w:t>LIETOŠANAS INSTRUKCIJA</w:t>
      </w:r>
    </w:p>
    <w:p w14:paraId="6EAB075B" w14:textId="1F75993D" w:rsidR="00AF675C" w:rsidRPr="00B21271" w:rsidRDefault="00F265C2" w:rsidP="00B21271">
      <w:pPr>
        <w:pStyle w:val="Heading5"/>
        <w:spacing w:before="0" w:after="0"/>
        <w:jc w:val="center"/>
        <w:rPr>
          <w:i w:val="0"/>
          <w:sz w:val="22"/>
          <w:szCs w:val="22"/>
        </w:rPr>
      </w:pPr>
      <w:r w:rsidRPr="00B21271">
        <w:rPr>
          <w:i w:val="0"/>
          <w:sz w:val="22"/>
          <w:szCs w:val="22"/>
        </w:rPr>
        <w:t xml:space="preserve">Forthyron flavour </w:t>
      </w:r>
      <w:r w:rsidRPr="00B21271">
        <w:rPr>
          <w:b w:val="0"/>
          <w:i w:val="0"/>
          <w:sz w:val="22"/>
          <w:szCs w:val="22"/>
        </w:rPr>
        <w:t>200 mikrogramu tabletes suņiem</w:t>
      </w:r>
      <w:r w:rsidR="00B21271">
        <w:rPr>
          <w:b w:val="0"/>
          <w:i w:val="0"/>
          <w:sz w:val="22"/>
          <w:szCs w:val="22"/>
        </w:rPr>
        <w:t xml:space="preserve"> </w:t>
      </w:r>
      <w:r w:rsidR="00B21271" w:rsidRPr="00B21271">
        <w:rPr>
          <w:b w:val="0"/>
          <w:i w:val="0"/>
          <w:sz w:val="22"/>
          <w:szCs w:val="22"/>
        </w:rPr>
        <w:t>V/MRP/18/0049</w:t>
      </w:r>
    </w:p>
    <w:p w14:paraId="32461B01" w14:textId="3FDF3FED" w:rsidR="00AF675C" w:rsidRPr="00B21271" w:rsidRDefault="00F265C2" w:rsidP="00B21271">
      <w:pPr>
        <w:pStyle w:val="Heading5"/>
        <w:spacing w:before="0" w:after="0"/>
        <w:jc w:val="center"/>
        <w:rPr>
          <w:i w:val="0"/>
          <w:sz w:val="22"/>
          <w:szCs w:val="22"/>
        </w:rPr>
      </w:pPr>
      <w:r w:rsidRPr="00B21271">
        <w:rPr>
          <w:i w:val="0"/>
          <w:sz w:val="22"/>
          <w:szCs w:val="22"/>
        </w:rPr>
        <w:t xml:space="preserve">Forthyron flavour </w:t>
      </w:r>
      <w:r w:rsidRPr="00B21271">
        <w:rPr>
          <w:b w:val="0"/>
          <w:i w:val="0"/>
          <w:sz w:val="22"/>
          <w:szCs w:val="22"/>
        </w:rPr>
        <w:t>400 mikrogramu tabletes suņiem</w:t>
      </w:r>
      <w:r w:rsidR="00B21271">
        <w:rPr>
          <w:b w:val="0"/>
          <w:i w:val="0"/>
          <w:sz w:val="22"/>
          <w:szCs w:val="22"/>
        </w:rPr>
        <w:t xml:space="preserve"> </w:t>
      </w:r>
      <w:r w:rsidR="00B21271" w:rsidRPr="00B21271">
        <w:rPr>
          <w:b w:val="0"/>
          <w:i w:val="0"/>
          <w:sz w:val="22"/>
          <w:szCs w:val="22"/>
        </w:rPr>
        <w:t>V/MRP/18/00</w:t>
      </w:r>
      <w:r w:rsidR="00B21271">
        <w:rPr>
          <w:b w:val="0"/>
          <w:i w:val="0"/>
          <w:sz w:val="22"/>
          <w:szCs w:val="22"/>
        </w:rPr>
        <w:t>50</w:t>
      </w:r>
    </w:p>
    <w:p w14:paraId="4686D366" w14:textId="2A88178D" w:rsidR="00AF675C" w:rsidRPr="00B21271" w:rsidRDefault="00F265C2" w:rsidP="00B21271">
      <w:pPr>
        <w:pStyle w:val="Heading5"/>
        <w:spacing w:before="0" w:after="0"/>
        <w:jc w:val="center"/>
        <w:rPr>
          <w:i w:val="0"/>
          <w:sz w:val="22"/>
          <w:szCs w:val="22"/>
        </w:rPr>
      </w:pPr>
      <w:r w:rsidRPr="00B21271">
        <w:rPr>
          <w:i w:val="0"/>
          <w:sz w:val="22"/>
          <w:szCs w:val="22"/>
        </w:rPr>
        <w:t xml:space="preserve">Forthyron flavour </w:t>
      </w:r>
      <w:r w:rsidRPr="00B21271">
        <w:rPr>
          <w:b w:val="0"/>
          <w:i w:val="0"/>
          <w:sz w:val="22"/>
          <w:szCs w:val="22"/>
        </w:rPr>
        <w:t>600 mikrogramu tabletes suņiem</w:t>
      </w:r>
      <w:r w:rsidR="00B21271">
        <w:rPr>
          <w:b w:val="0"/>
          <w:i w:val="0"/>
          <w:sz w:val="22"/>
          <w:szCs w:val="22"/>
        </w:rPr>
        <w:t xml:space="preserve"> </w:t>
      </w:r>
      <w:r w:rsidR="00B21271" w:rsidRPr="00B21271">
        <w:rPr>
          <w:b w:val="0"/>
          <w:i w:val="0"/>
          <w:sz w:val="22"/>
          <w:szCs w:val="22"/>
        </w:rPr>
        <w:t>V/MRP/18/00</w:t>
      </w:r>
      <w:r w:rsidR="00B21271">
        <w:rPr>
          <w:b w:val="0"/>
          <w:i w:val="0"/>
          <w:sz w:val="22"/>
          <w:szCs w:val="22"/>
        </w:rPr>
        <w:t>51</w:t>
      </w:r>
    </w:p>
    <w:p w14:paraId="3D68C852" w14:textId="6D5A71FC" w:rsidR="00AF675C" w:rsidRPr="00B21271" w:rsidRDefault="00F265C2" w:rsidP="00B21271">
      <w:pPr>
        <w:pStyle w:val="Heading5"/>
        <w:spacing w:before="0" w:after="0"/>
        <w:jc w:val="center"/>
        <w:rPr>
          <w:b w:val="0"/>
          <w:i w:val="0"/>
          <w:sz w:val="22"/>
          <w:szCs w:val="22"/>
        </w:rPr>
      </w:pPr>
      <w:r w:rsidRPr="00B21271">
        <w:rPr>
          <w:i w:val="0"/>
          <w:sz w:val="22"/>
          <w:szCs w:val="22"/>
        </w:rPr>
        <w:t xml:space="preserve">Forthyron flavour </w:t>
      </w:r>
      <w:r w:rsidRPr="00B21271">
        <w:rPr>
          <w:b w:val="0"/>
          <w:i w:val="0"/>
          <w:sz w:val="22"/>
          <w:szCs w:val="22"/>
        </w:rPr>
        <w:t>800 mikrogramu tabletes suņiem</w:t>
      </w:r>
      <w:r w:rsidR="00B21271">
        <w:rPr>
          <w:b w:val="0"/>
          <w:i w:val="0"/>
          <w:sz w:val="22"/>
          <w:szCs w:val="22"/>
        </w:rPr>
        <w:t xml:space="preserve"> </w:t>
      </w:r>
      <w:r w:rsidR="00B21271" w:rsidRPr="00B21271">
        <w:rPr>
          <w:b w:val="0"/>
          <w:i w:val="0"/>
          <w:sz w:val="22"/>
          <w:szCs w:val="22"/>
        </w:rPr>
        <w:t>V/MRP/18/00</w:t>
      </w:r>
      <w:r w:rsidR="00B21271">
        <w:rPr>
          <w:b w:val="0"/>
          <w:i w:val="0"/>
          <w:sz w:val="22"/>
          <w:szCs w:val="22"/>
        </w:rPr>
        <w:t>52</w:t>
      </w:r>
    </w:p>
    <w:p w14:paraId="77D9CA93" w14:textId="77777777" w:rsidR="00AF675C" w:rsidRPr="00B21271" w:rsidRDefault="00AF675C" w:rsidP="00B21271">
      <w:pPr>
        <w:ind w:hanging="567"/>
        <w:jc w:val="both"/>
        <w:rPr>
          <w:szCs w:val="22"/>
        </w:rPr>
      </w:pPr>
    </w:p>
    <w:p w14:paraId="793D72F8" w14:textId="55C3019A" w:rsidR="00AF675C" w:rsidRPr="00B21271" w:rsidRDefault="00AF675C" w:rsidP="00B21271">
      <w:pPr>
        <w:jc w:val="both"/>
        <w:rPr>
          <w:b/>
          <w:szCs w:val="22"/>
        </w:rPr>
      </w:pPr>
      <w:r w:rsidRPr="00B21271">
        <w:rPr>
          <w:b/>
          <w:szCs w:val="22"/>
          <w:highlight w:val="lightGray"/>
        </w:rPr>
        <w:t>1.</w:t>
      </w:r>
      <w:r w:rsidRPr="00F57834">
        <w:rPr>
          <w:szCs w:val="22"/>
        </w:rPr>
        <w:tab/>
      </w:r>
      <w:r w:rsidRPr="00F57834">
        <w:rPr>
          <w:b/>
          <w:szCs w:val="22"/>
        </w:rPr>
        <w:t>REĢISTRĀCIJAS APLIECĪBAS ĪPAŠNIEKA UN RAŽOŠANAS LICENCES TURĒTĀJA, KURŠ ATBILD PAR SĒRIJAS IZLAIDI, NOSAUKUMS UN ADRESE, JA DAŽĀDI</w:t>
      </w:r>
    </w:p>
    <w:p w14:paraId="457080D1" w14:textId="77777777" w:rsidR="00AF675C" w:rsidRPr="00B21271" w:rsidRDefault="00AF675C" w:rsidP="00B21271">
      <w:pPr>
        <w:jc w:val="both"/>
        <w:rPr>
          <w:szCs w:val="22"/>
        </w:rPr>
      </w:pPr>
    </w:p>
    <w:p w14:paraId="4C5C3433" w14:textId="08093C10" w:rsidR="00284E1F" w:rsidRDefault="00284E1F" w:rsidP="00B21271">
      <w:pPr>
        <w:pStyle w:val="Header"/>
        <w:jc w:val="both"/>
        <w:rPr>
          <w:szCs w:val="22"/>
        </w:rPr>
      </w:pPr>
      <w:r w:rsidRPr="002652D3">
        <w:rPr>
          <w:color w:val="000000"/>
          <w:u w:val="single"/>
        </w:rPr>
        <w:t>Reģistrācijas apliecības īpašnieks</w:t>
      </w:r>
      <w:r w:rsidR="00253408">
        <w:rPr>
          <w:szCs w:val="22"/>
        </w:rPr>
        <w:t>:</w:t>
      </w:r>
    </w:p>
    <w:p w14:paraId="19E86CD9" w14:textId="4C9006A8" w:rsidR="00AF675C" w:rsidRPr="00B21271" w:rsidRDefault="00AF675C" w:rsidP="00B21271">
      <w:pPr>
        <w:pStyle w:val="Header"/>
        <w:jc w:val="both"/>
        <w:rPr>
          <w:szCs w:val="22"/>
        </w:rPr>
      </w:pPr>
      <w:r w:rsidRPr="00B21271">
        <w:rPr>
          <w:szCs w:val="22"/>
        </w:rPr>
        <w:t>Eurovet Animal Health BV</w:t>
      </w:r>
    </w:p>
    <w:p w14:paraId="04A47643" w14:textId="77777777" w:rsidR="00AF675C" w:rsidRPr="00B21271" w:rsidRDefault="00AF675C" w:rsidP="00B21271">
      <w:pPr>
        <w:pStyle w:val="Header"/>
        <w:jc w:val="both"/>
        <w:rPr>
          <w:szCs w:val="22"/>
        </w:rPr>
      </w:pPr>
      <w:r w:rsidRPr="00B21271">
        <w:rPr>
          <w:szCs w:val="22"/>
        </w:rPr>
        <w:t>Handelsweg 25, 5531 AE Bladel</w:t>
      </w:r>
    </w:p>
    <w:p w14:paraId="34598902" w14:textId="77777777" w:rsidR="00AF675C" w:rsidRPr="00B21271" w:rsidRDefault="00AF675C" w:rsidP="00B21271">
      <w:pPr>
        <w:pStyle w:val="Header"/>
        <w:jc w:val="both"/>
        <w:rPr>
          <w:szCs w:val="22"/>
        </w:rPr>
      </w:pPr>
      <w:r w:rsidRPr="00B21271">
        <w:rPr>
          <w:szCs w:val="22"/>
        </w:rPr>
        <w:t>Nīderlande</w:t>
      </w:r>
    </w:p>
    <w:p w14:paraId="69E9F30E" w14:textId="77777777" w:rsidR="00AF675C" w:rsidRPr="00B21271" w:rsidRDefault="00AF675C" w:rsidP="00B21271">
      <w:pPr>
        <w:pStyle w:val="Header"/>
        <w:jc w:val="both"/>
        <w:rPr>
          <w:iCs/>
          <w:szCs w:val="22"/>
        </w:rPr>
      </w:pPr>
    </w:p>
    <w:p w14:paraId="2EA6AFD0" w14:textId="02DA2928" w:rsidR="00284E1F" w:rsidRDefault="00A51810" w:rsidP="00B21271">
      <w:pPr>
        <w:pStyle w:val="Header"/>
        <w:jc w:val="both"/>
        <w:rPr>
          <w:color w:val="000000"/>
          <w:u w:val="single"/>
        </w:rPr>
      </w:pPr>
      <w:r>
        <w:rPr>
          <w:color w:val="000000"/>
          <w:u w:val="single"/>
        </w:rPr>
        <w:t>P</w:t>
      </w:r>
      <w:r w:rsidR="00284E1F" w:rsidRPr="002652D3">
        <w:rPr>
          <w:color w:val="000000"/>
          <w:u w:val="single"/>
        </w:rPr>
        <w:t>ar sērijas izlaidi atbildīgais ražotājs</w:t>
      </w:r>
      <w:r w:rsidR="00253408">
        <w:rPr>
          <w:color w:val="000000"/>
          <w:u w:val="single"/>
        </w:rPr>
        <w:t>:</w:t>
      </w:r>
    </w:p>
    <w:p w14:paraId="5B18EBC9" w14:textId="368BDCE9" w:rsidR="00AF675C" w:rsidRPr="00B21271" w:rsidRDefault="00AF675C" w:rsidP="00B21271">
      <w:pPr>
        <w:pStyle w:val="Header"/>
        <w:jc w:val="both"/>
        <w:rPr>
          <w:szCs w:val="22"/>
        </w:rPr>
      </w:pPr>
      <w:r w:rsidRPr="00B21271">
        <w:rPr>
          <w:szCs w:val="22"/>
        </w:rPr>
        <w:t>Eurovet Animal Health BV</w:t>
      </w:r>
    </w:p>
    <w:p w14:paraId="661A71B5" w14:textId="77777777" w:rsidR="00AF675C" w:rsidRPr="00B21271" w:rsidRDefault="00AF675C" w:rsidP="00B21271">
      <w:pPr>
        <w:pStyle w:val="Header"/>
        <w:jc w:val="both"/>
        <w:rPr>
          <w:szCs w:val="22"/>
        </w:rPr>
      </w:pPr>
      <w:r w:rsidRPr="00B21271">
        <w:rPr>
          <w:szCs w:val="22"/>
        </w:rPr>
        <w:t>Handelsweg 25, 5531 AE Bladel</w:t>
      </w:r>
    </w:p>
    <w:p w14:paraId="1F8917FB" w14:textId="77777777" w:rsidR="00AF675C" w:rsidRPr="00B21271" w:rsidRDefault="00AF675C" w:rsidP="00B21271">
      <w:pPr>
        <w:pStyle w:val="Header"/>
        <w:jc w:val="both"/>
        <w:rPr>
          <w:szCs w:val="22"/>
        </w:rPr>
      </w:pPr>
      <w:r w:rsidRPr="00B21271">
        <w:rPr>
          <w:szCs w:val="22"/>
        </w:rPr>
        <w:t>Nīderlande</w:t>
      </w:r>
    </w:p>
    <w:p w14:paraId="6969A8E3" w14:textId="77777777" w:rsidR="00AF675C" w:rsidRPr="00B21271" w:rsidRDefault="00AF675C" w:rsidP="00B21271">
      <w:pPr>
        <w:pStyle w:val="Header"/>
        <w:jc w:val="both"/>
        <w:rPr>
          <w:b/>
          <w:szCs w:val="22"/>
        </w:rPr>
      </w:pPr>
    </w:p>
    <w:p w14:paraId="1A957B4F" w14:textId="77777777" w:rsidR="005441FB" w:rsidRPr="00071911" w:rsidRDefault="005441FB" w:rsidP="005441FB">
      <w:pPr>
        <w:rPr>
          <w:bCs/>
          <w:szCs w:val="22"/>
        </w:rPr>
      </w:pPr>
      <w:r w:rsidRPr="00071911">
        <w:rPr>
          <w:bCs/>
          <w:szCs w:val="22"/>
        </w:rPr>
        <w:t xml:space="preserve">Genera </w:t>
      </w:r>
      <w:proofErr w:type="spellStart"/>
      <w:r w:rsidRPr="00071911">
        <w:rPr>
          <w:bCs/>
          <w:szCs w:val="22"/>
        </w:rPr>
        <w:t>Inc</w:t>
      </w:r>
      <w:proofErr w:type="spellEnd"/>
      <w:r w:rsidRPr="00071911">
        <w:rPr>
          <w:bCs/>
          <w:szCs w:val="22"/>
        </w:rPr>
        <w:t>.</w:t>
      </w:r>
    </w:p>
    <w:p w14:paraId="73A83DF8" w14:textId="77777777" w:rsidR="005441FB" w:rsidRPr="00071911" w:rsidRDefault="005441FB" w:rsidP="005441FB">
      <w:pPr>
        <w:rPr>
          <w:bCs/>
          <w:szCs w:val="22"/>
        </w:rPr>
      </w:pPr>
      <w:r w:rsidRPr="00071911">
        <w:rPr>
          <w:bCs/>
          <w:szCs w:val="22"/>
        </w:rPr>
        <w:t>Svetonedeljska cesta 2</w:t>
      </w:r>
    </w:p>
    <w:p w14:paraId="185E3CBF" w14:textId="77777777" w:rsidR="005441FB" w:rsidRPr="00071911" w:rsidRDefault="005441FB" w:rsidP="005441FB">
      <w:pPr>
        <w:rPr>
          <w:bCs/>
          <w:szCs w:val="22"/>
        </w:rPr>
      </w:pPr>
      <w:r w:rsidRPr="00071911">
        <w:rPr>
          <w:bCs/>
          <w:szCs w:val="22"/>
        </w:rPr>
        <w:t>Kalinovica</w:t>
      </w:r>
    </w:p>
    <w:p w14:paraId="724D235B" w14:textId="77777777" w:rsidR="005441FB" w:rsidRPr="00071911" w:rsidRDefault="005441FB" w:rsidP="005441FB">
      <w:pPr>
        <w:rPr>
          <w:bCs/>
          <w:szCs w:val="22"/>
        </w:rPr>
      </w:pPr>
      <w:r w:rsidRPr="00071911">
        <w:rPr>
          <w:bCs/>
          <w:szCs w:val="22"/>
        </w:rPr>
        <w:t>10436 Rakov Potok</w:t>
      </w:r>
    </w:p>
    <w:p w14:paraId="14524E33" w14:textId="77777777" w:rsidR="005441FB" w:rsidRPr="00B53BEA" w:rsidRDefault="005441FB" w:rsidP="005441FB">
      <w:pPr>
        <w:rPr>
          <w:bCs/>
          <w:szCs w:val="22"/>
        </w:rPr>
      </w:pPr>
      <w:r>
        <w:rPr>
          <w:bCs/>
          <w:szCs w:val="22"/>
        </w:rPr>
        <w:t>Horvātija</w:t>
      </w:r>
    </w:p>
    <w:p w14:paraId="348EC2FC" w14:textId="77777777" w:rsidR="005441FB" w:rsidRDefault="005441FB" w:rsidP="005441FB">
      <w:pPr>
        <w:ind w:left="567" w:hanging="567"/>
        <w:rPr>
          <w:szCs w:val="22"/>
        </w:rPr>
      </w:pPr>
    </w:p>
    <w:p w14:paraId="63DB09D2" w14:textId="77777777" w:rsidR="005441FB" w:rsidRDefault="005441FB" w:rsidP="005441FB">
      <w:pPr>
        <w:ind w:left="567" w:hanging="567"/>
        <w:rPr>
          <w:szCs w:val="22"/>
        </w:rPr>
      </w:pPr>
      <w:r w:rsidRPr="00C342E4">
        <w:rPr>
          <w:szCs w:val="22"/>
          <w:highlight w:val="lightGray"/>
        </w:rPr>
        <w:t xml:space="preserve">Pievienotajā lietošanas instrukcijā minēts tikai </w:t>
      </w:r>
      <w:r>
        <w:rPr>
          <w:szCs w:val="22"/>
          <w:highlight w:val="lightGray"/>
        </w:rPr>
        <w:t xml:space="preserve">tas </w:t>
      </w:r>
      <w:r w:rsidRPr="00C342E4">
        <w:rPr>
          <w:szCs w:val="22"/>
          <w:highlight w:val="lightGray"/>
        </w:rPr>
        <w:t xml:space="preserve">ražotājs, kurš </w:t>
      </w:r>
      <w:r>
        <w:rPr>
          <w:szCs w:val="22"/>
          <w:highlight w:val="lightGray"/>
        </w:rPr>
        <w:t>a</w:t>
      </w:r>
      <w:r w:rsidRPr="00C342E4">
        <w:rPr>
          <w:szCs w:val="22"/>
          <w:highlight w:val="lightGray"/>
        </w:rPr>
        <w:t>tbild par sērijas izlaidi</w:t>
      </w:r>
      <w:r>
        <w:rPr>
          <w:szCs w:val="22"/>
          <w:highlight w:val="lightGray"/>
        </w:rPr>
        <w:t xml:space="preserve"> un testēšanu</w:t>
      </w:r>
      <w:r w:rsidRPr="00C342E4">
        <w:rPr>
          <w:szCs w:val="22"/>
          <w:highlight w:val="lightGray"/>
        </w:rPr>
        <w:t>.</w:t>
      </w:r>
    </w:p>
    <w:p w14:paraId="2D5650ED" w14:textId="77777777" w:rsidR="00AF675C" w:rsidRPr="00B21271" w:rsidRDefault="00AF675C" w:rsidP="00B21271">
      <w:pPr>
        <w:jc w:val="both"/>
        <w:rPr>
          <w:szCs w:val="22"/>
        </w:rPr>
      </w:pPr>
    </w:p>
    <w:p w14:paraId="636B5608" w14:textId="77777777" w:rsidR="00AF675C" w:rsidRPr="00B21271" w:rsidRDefault="00AF675C" w:rsidP="00B21271">
      <w:pPr>
        <w:jc w:val="both"/>
        <w:rPr>
          <w:szCs w:val="22"/>
        </w:rPr>
      </w:pPr>
      <w:r w:rsidRPr="00B21271">
        <w:rPr>
          <w:b/>
          <w:szCs w:val="22"/>
          <w:highlight w:val="lightGray"/>
        </w:rPr>
        <w:t>2.</w:t>
      </w:r>
      <w:r w:rsidRPr="00C12BB9">
        <w:rPr>
          <w:szCs w:val="22"/>
        </w:rPr>
        <w:tab/>
      </w:r>
      <w:r w:rsidRPr="00B21271">
        <w:rPr>
          <w:b/>
          <w:szCs w:val="22"/>
        </w:rPr>
        <w:t>VETERINĀRO ZĀĻU NOSAUKUMS</w:t>
      </w:r>
    </w:p>
    <w:p w14:paraId="27D06B1E" w14:textId="77777777" w:rsidR="00AF675C" w:rsidRPr="00B21271" w:rsidRDefault="00AF675C" w:rsidP="00B21271">
      <w:pPr>
        <w:jc w:val="both"/>
        <w:rPr>
          <w:szCs w:val="22"/>
        </w:rPr>
      </w:pPr>
    </w:p>
    <w:p w14:paraId="01AA1B32" w14:textId="7C5B5BBF" w:rsidR="00AF675C" w:rsidRPr="00B21271" w:rsidRDefault="00F265C2" w:rsidP="00B21271">
      <w:pPr>
        <w:pStyle w:val="TOC1"/>
        <w:jc w:val="both"/>
        <w:rPr>
          <w:szCs w:val="22"/>
        </w:rPr>
      </w:pPr>
      <w:r w:rsidRPr="00B21271">
        <w:rPr>
          <w:b/>
          <w:szCs w:val="22"/>
        </w:rPr>
        <w:t>Forthyron flavour</w:t>
      </w:r>
      <w:r w:rsidRPr="00B21271">
        <w:rPr>
          <w:szCs w:val="22"/>
        </w:rPr>
        <w:t xml:space="preserve"> 200 mikrogramu tabletes suņiem </w:t>
      </w:r>
    </w:p>
    <w:p w14:paraId="75E1F09A" w14:textId="57DB9EA1" w:rsidR="00AF675C" w:rsidRPr="00B21271" w:rsidRDefault="00F265C2" w:rsidP="00B21271">
      <w:pPr>
        <w:pStyle w:val="TOC1"/>
        <w:jc w:val="both"/>
        <w:rPr>
          <w:szCs w:val="22"/>
        </w:rPr>
      </w:pPr>
      <w:r w:rsidRPr="00B21271">
        <w:rPr>
          <w:b/>
          <w:szCs w:val="22"/>
        </w:rPr>
        <w:t>Forthyron flavour</w:t>
      </w:r>
      <w:r w:rsidRPr="00B21271">
        <w:rPr>
          <w:szCs w:val="22"/>
        </w:rPr>
        <w:t xml:space="preserve"> 400 mikrogramu tabletes suņiem </w:t>
      </w:r>
    </w:p>
    <w:p w14:paraId="77D840EC" w14:textId="1F61643A" w:rsidR="00AF675C" w:rsidRPr="00B21271" w:rsidRDefault="00F265C2" w:rsidP="00B21271">
      <w:pPr>
        <w:pStyle w:val="TOC1"/>
        <w:jc w:val="both"/>
        <w:rPr>
          <w:szCs w:val="22"/>
        </w:rPr>
      </w:pPr>
      <w:r w:rsidRPr="00B21271">
        <w:rPr>
          <w:b/>
          <w:szCs w:val="22"/>
        </w:rPr>
        <w:t>Forthyron flavour</w:t>
      </w:r>
      <w:r w:rsidRPr="00B21271">
        <w:rPr>
          <w:szCs w:val="22"/>
        </w:rPr>
        <w:t xml:space="preserve"> 600 mikrogramu tabletes suņiem </w:t>
      </w:r>
    </w:p>
    <w:p w14:paraId="3E3FA894" w14:textId="764EC176" w:rsidR="00AF675C" w:rsidRPr="00B21271" w:rsidRDefault="00F265C2" w:rsidP="00B21271">
      <w:pPr>
        <w:pStyle w:val="TOC1"/>
        <w:jc w:val="both"/>
        <w:rPr>
          <w:szCs w:val="22"/>
        </w:rPr>
      </w:pPr>
      <w:r w:rsidRPr="00B21271">
        <w:rPr>
          <w:b/>
          <w:szCs w:val="22"/>
        </w:rPr>
        <w:t>Forthyron flavour</w:t>
      </w:r>
      <w:r w:rsidRPr="00B21271">
        <w:rPr>
          <w:szCs w:val="22"/>
        </w:rPr>
        <w:t xml:space="preserve"> 800 mikrogramu tabletes suņiem </w:t>
      </w:r>
    </w:p>
    <w:p w14:paraId="2B32FF92" w14:textId="77777777" w:rsidR="00AF675C" w:rsidRPr="00C12BB9" w:rsidRDefault="00AF675C" w:rsidP="00B21271">
      <w:pPr>
        <w:jc w:val="both"/>
        <w:rPr>
          <w:szCs w:val="22"/>
        </w:rPr>
      </w:pPr>
    </w:p>
    <w:p w14:paraId="5E835AA8" w14:textId="77777777" w:rsidR="00AF675C" w:rsidRPr="00B21271" w:rsidRDefault="00AF675C" w:rsidP="00B21271">
      <w:pPr>
        <w:jc w:val="both"/>
        <w:rPr>
          <w:i/>
          <w:szCs w:val="22"/>
        </w:rPr>
      </w:pPr>
      <w:r w:rsidRPr="00B21271">
        <w:rPr>
          <w:i/>
          <w:szCs w:val="22"/>
        </w:rPr>
        <w:t xml:space="preserve">Levothyroxine sodium </w:t>
      </w:r>
    </w:p>
    <w:p w14:paraId="7039B7F8" w14:textId="03C0F61C" w:rsidR="00AF675C" w:rsidRDefault="00AF675C" w:rsidP="006A52F3">
      <w:pPr>
        <w:jc w:val="both"/>
        <w:rPr>
          <w:szCs w:val="22"/>
        </w:rPr>
      </w:pPr>
    </w:p>
    <w:p w14:paraId="1CAE4C0B" w14:textId="77777777" w:rsidR="006A52F3" w:rsidRPr="00B21271" w:rsidRDefault="006A52F3" w:rsidP="00B21271">
      <w:pPr>
        <w:jc w:val="both"/>
        <w:rPr>
          <w:szCs w:val="22"/>
        </w:rPr>
      </w:pPr>
    </w:p>
    <w:p w14:paraId="7153963C" w14:textId="77777777" w:rsidR="00AF675C" w:rsidRPr="00B21271" w:rsidRDefault="00AF675C" w:rsidP="00B21271">
      <w:pPr>
        <w:jc w:val="both"/>
        <w:rPr>
          <w:b/>
          <w:szCs w:val="22"/>
        </w:rPr>
      </w:pPr>
      <w:r w:rsidRPr="00B21271">
        <w:rPr>
          <w:b/>
          <w:szCs w:val="22"/>
          <w:highlight w:val="lightGray"/>
        </w:rPr>
        <w:t>3.</w:t>
      </w:r>
      <w:r w:rsidRPr="00C12BB9">
        <w:rPr>
          <w:szCs w:val="22"/>
        </w:rPr>
        <w:tab/>
      </w:r>
      <w:r w:rsidRPr="00B21271">
        <w:rPr>
          <w:b/>
          <w:szCs w:val="22"/>
        </w:rPr>
        <w:t>AKTĪVO VIELU UN CITU VIELU NOSAUKUMS</w:t>
      </w:r>
    </w:p>
    <w:p w14:paraId="2EB7606D" w14:textId="77777777" w:rsidR="00FF101F" w:rsidRPr="00B21271" w:rsidRDefault="00FF101F" w:rsidP="00B21271">
      <w:pPr>
        <w:jc w:val="both"/>
        <w:rPr>
          <w:szCs w:val="22"/>
        </w:rPr>
      </w:pPr>
    </w:p>
    <w:p w14:paraId="4BFB0D57" w14:textId="77777777" w:rsidR="00AF675C" w:rsidRPr="00B21271" w:rsidRDefault="0054672E" w:rsidP="00B21271">
      <w:pPr>
        <w:jc w:val="both"/>
        <w:rPr>
          <w:szCs w:val="22"/>
        </w:rPr>
      </w:pPr>
      <w:r w:rsidRPr="00B21271">
        <w:rPr>
          <w:szCs w:val="22"/>
        </w:rPr>
        <w:t>Viena tablete satur:</w:t>
      </w:r>
    </w:p>
    <w:p w14:paraId="793B90FA" w14:textId="77777777" w:rsidR="00BC048E" w:rsidRPr="00B21271" w:rsidRDefault="00BC048E" w:rsidP="00B21271">
      <w:pPr>
        <w:jc w:val="both"/>
        <w:rPr>
          <w:b/>
          <w:szCs w:val="22"/>
        </w:rPr>
      </w:pPr>
      <w:r w:rsidRPr="00B21271">
        <w:rPr>
          <w:b/>
          <w:szCs w:val="22"/>
        </w:rPr>
        <w:t>Aktīvā viela:</w:t>
      </w:r>
    </w:p>
    <w:p w14:paraId="7D35C6DF" w14:textId="65FBBC13" w:rsidR="00AF675C" w:rsidRPr="00B21271" w:rsidRDefault="00AF675C" w:rsidP="00B21271">
      <w:pPr>
        <w:jc w:val="both"/>
        <w:rPr>
          <w:szCs w:val="22"/>
        </w:rPr>
      </w:pPr>
      <w:r w:rsidRPr="00B21271">
        <w:rPr>
          <w:szCs w:val="22"/>
        </w:rPr>
        <w:t>200 mikrogrami levotiroksīna nātrija sāls katrā tabletē, kas līdzvērtīgs 194 mikrogramiem levotiroksīna</w:t>
      </w:r>
    </w:p>
    <w:p w14:paraId="131B4330" w14:textId="28EE8489" w:rsidR="00AF675C" w:rsidRPr="00B21271" w:rsidRDefault="00AF675C" w:rsidP="00B21271">
      <w:pPr>
        <w:jc w:val="both"/>
        <w:rPr>
          <w:szCs w:val="22"/>
        </w:rPr>
      </w:pPr>
      <w:r w:rsidRPr="00B21271">
        <w:rPr>
          <w:szCs w:val="22"/>
        </w:rPr>
        <w:t>400 mikrogrami levotiroksīna nātrija sāls katrā tabletē, kas līdzvērtīgs 389 mikrogramiem levotiroksīna</w:t>
      </w:r>
    </w:p>
    <w:p w14:paraId="17ED4AC0" w14:textId="21C24D89" w:rsidR="00AF675C" w:rsidRPr="00B21271" w:rsidRDefault="00AF675C" w:rsidP="00B21271">
      <w:pPr>
        <w:jc w:val="both"/>
        <w:rPr>
          <w:szCs w:val="22"/>
        </w:rPr>
      </w:pPr>
      <w:r w:rsidRPr="00B21271">
        <w:rPr>
          <w:szCs w:val="22"/>
        </w:rPr>
        <w:t>600 mikrogrami levotiroksīna nātrija sāls katrā tabletē, kas līdzvērtīgs 583 mikrogramiem levotiroksīna</w:t>
      </w:r>
    </w:p>
    <w:p w14:paraId="05597814" w14:textId="29B3EA3D" w:rsidR="00AF675C" w:rsidRPr="00B21271" w:rsidRDefault="00AF675C" w:rsidP="00B21271">
      <w:pPr>
        <w:jc w:val="both"/>
        <w:rPr>
          <w:szCs w:val="22"/>
        </w:rPr>
      </w:pPr>
      <w:r w:rsidRPr="00B21271">
        <w:rPr>
          <w:szCs w:val="22"/>
        </w:rPr>
        <w:t>800 mikrogrami levotiroksīna nātrija sāls katrā tabletē, kas līdzvērtīgs 778 mikrogramiem levotiroksīna</w:t>
      </w:r>
    </w:p>
    <w:p w14:paraId="452BA633" w14:textId="06698A20" w:rsidR="006A52F3" w:rsidRDefault="00AF675C">
      <w:pPr>
        <w:jc w:val="both"/>
        <w:rPr>
          <w:szCs w:val="22"/>
        </w:rPr>
      </w:pPr>
      <w:r w:rsidRPr="00B21271">
        <w:rPr>
          <w:szCs w:val="22"/>
        </w:rPr>
        <w:t>Gandrīz balta, apaļa tablete ar brūniem punktiņiem, krust</w:t>
      </w:r>
      <w:r w:rsidR="00B4609B">
        <w:rPr>
          <w:szCs w:val="22"/>
        </w:rPr>
        <w:t>veida</w:t>
      </w:r>
      <w:r w:rsidRPr="00B21271">
        <w:rPr>
          <w:szCs w:val="22"/>
        </w:rPr>
        <w:t xml:space="preserve"> dalījuma līniju un rievām sānos. </w:t>
      </w:r>
    </w:p>
    <w:p w14:paraId="54603FF3" w14:textId="19E48FA6" w:rsidR="00AF675C" w:rsidRPr="00B21271" w:rsidRDefault="00AF675C" w:rsidP="00B21271">
      <w:pPr>
        <w:jc w:val="both"/>
        <w:rPr>
          <w:szCs w:val="22"/>
        </w:rPr>
      </w:pPr>
      <w:r w:rsidRPr="00B21271">
        <w:rPr>
          <w:szCs w:val="22"/>
        </w:rPr>
        <w:t>Tablet</w:t>
      </w:r>
      <w:r w:rsidR="006A52F3">
        <w:rPr>
          <w:szCs w:val="22"/>
        </w:rPr>
        <w:t>i</w:t>
      </w:r>
      <w:r w:rsidRPr="00B21271">
        <w:rPr>
          <w:szCs w:val="22"/>
        </w:rPr>
        <w:t xml:space="preserve"> var sadalīt </w:t>
      </w:r>
      <w:r w:rsidR="00B4609B">
        <w:rPr>
          <w:szCs w:val="22"/>
        </w:rPr>
        <w:t>divās</w:t>
      </w:r>
      <w:r w:rsidRPr="00B21271">
        <w:rPr>
          <w:szCs w:val="22"/>
        </w:rPr>
        <w:t xml:space="preserve"> vai četrās daļās.</w:t>
      </w:r>
    </w:p>
    <w:p w14:paraId="0B823F52" w14:textId="65A7FA7D" w:rsidR="00AF675C" w:rsidRDefault="00AF675C" w:rsidP="006A52F3">
      <w:pPr>
        <w:jc w:val="both"/>
        <w:rPr>
          <w:szCs w:val="22"/>
        </w:rPr>
      </w:pPr>
    </w:p>
    <w:p w14:paraId="78418BF6" w14:textId="77777777" w:rsidR="006A52F3" w:rsidRPr="00B21271" w:rsidRDefault="006A52F3" w:rsidP="00B21271">
      <w:pPr>
        <w:jc w:val="both"/>
        <w:rPr>
          <w:szCs w:val="22"/>
        </w:rPr>
      </w:pPr>
    </w:p>
    <w:p w14:paraId="1EC3F1CD" w14:textId="736DACF6" w:rsidR="00AF675C" w:rsidRPr="00B21271" w:rsidRDefault="00AF675C" w:rsidP="00B21271">
      <w:pPr>
        <w:jc w:val="both"/>
        <w:rPr>
          <w:b/>
          <w:szCs w:val="22"/>
        </w:rPr>
      </w:pPr>
      <w:r w:rsidRPr="00B21271">
        <w:rPr>
          <w:b/>
          <w:szCs w:val="22"/>
          <w:highlight w:val="lightGray"/>
        </w:rPr>
        <w:t>4.</w:t>
      </w:r>
      <w:r w:rsidRPr="00C12BB9">
        <w:rPr>
          <w:szCs w:val="22"/>
        </w:rPr>
        <w:tab/>
      </w:r>
      <w:r w:rsidRPr="00B21271">
        <w:rPr>
          <w:b/>
          <w:szCs w:val="22"/>
        </w:rPr>
        <w:t>INDIKĀCIJA</w:t>
      </w:r>
    </w:p>
    <w:p w14:paraId="5E20041C" w14:textId="77777777" w:rsidR="00FF101F" w:rsidRPr="00B21271" w:rsidRDefault="00FF101F" w:rsidP="00B21271">
      <w:pPr>
        <w:jc w:val="both"/>
        <w:rPr>
          <w:szCs w:val="22"/>
        </w:rPr>
      </w:pPr>
    </w:p>
    <w:p w14:paraId="0D4AA0AF" w14:textId="77777777" w:rsidR="00AF675C" w:rsidRPr="00B21271" w:rsidRDefault="00AF675C" w:rsidP="00B21271">
      <w:pPr>
        <w:jc w:val="both"/>
        <w:rPr>
          <w:szCs w:val="22"/>
        </w:rPr>
      </w:pPr>
      <w:r w:rsidRPr="00B21271">
        <w:rPr>
          <w:szCs w:val="22"/>
        </w:rPr>
        <w:t>Hipotireozes (nepietiekama vairogdziedzera hormonu ražošana) ārstēšanai suņiem.</w:t>
      </w:r>
    </w:p>
    <w:p w14:paraId="03030C61" w14:textId="05A3548E" w:rsidR="00AF675C" w:rsidRDefault="00AF675C" w:rsidP="006A52F3">
      <w:pPr>
        <w:jc w:val="both"/>
        <w:rPr>
          <w:szCs w:val="22"/>
        </w:rPr>
      </w:pPr>
    </w:p>
    <w:p w14:paraId="65EF8C8C" w14:textId="77777777" w:rsidR="006A52F3" w:rsidRPr="00B21271" w:rsidRDefault="006A52F3" w:rsidP="00B21271">
      <w:pPr>
        <w:jc w:val="both"/>
        <w:rPr>
          <w:szCs w:val="22"/>
        </w:rPr>
      </w:pPr>
    </w:p>
    <w:p w14:paraId="26FE9E8F" w14:textId="77777777" w:rsidR="00AF675C" w:rsidRPr="00B21271" w:rsidRDefault="00AF675C" w:rsidP="00B21271">
      <w:pPr>
        <w:jc w:val="both"/>
        <w:rPr>
          <w:b/>
          <w:szCs w:val="22"/>
        </w:rPr>
      </w:pPr>
      <w:r w:rsidRPr="00B21271">
        <w:rPr>
          <w:b/>
          <w:szCs w:val="22"/>
          <w:highlight w:val="lightGray"/>
        </w:rPr>
        <w:t>5.</w:t>
      </w:r>
      <w:r w:rsidRPr="00C12BB9">
        <w:rPr>
          <w:szCs w:val="22"/>
        </w:rPr>
        <w:tab/>
      </w:r>
      <w:r w:rsidRPr="00B21271">
        <w:rPr>
          <w:b/>
          <w:szCs w:val="22"/>
        </w:rPr>
        <w:t>KONTRINDIKĀCIJAS</w:t>
      </w:r>
    </w:p>
    <w:p w14:paraId="1115AC12" w14:textId="77777777" w:rsidR="00FF101F" w:rsidRPr="00B21271" w:rsidRDefault="00FF101F" w:rsidP="00B21271">
      <w:pPr>
        <w:jc w:val="both"/>
        <w:rPr>
          <w:szCs w:val="22"/>
        </w:rPr>
      </w:pPr>
    </w:p>
    <w:p w14:paraId="0776EA09" w14:textId="147B5E4D" w:rsidR="00AF675C" w:rsidRPr="00B21271" w:rsidRDefault="00AF675C" w:rsidP="00B21271">
      <w:pPr>
        <w:jc w:val="both"/>
        <w:rPr>
          <w:szCs w:val="22"/>
        </w:rPr>
      </w:pPr>
      <w:r w:rsidRPr="00B21271">
        <w:rPr>
          <w:szCs w:val="22"/>
        </w:rPr>
        <w:lastRenderedPageBreak/>
        <w:t>Nelietot suņiem</w:t>
      </w:r>
      <w:r w:rsidR="006A52F3">
        <w:rPr>
          <w:szCs w:val="22"/>
        </w:rPr>
        <w:t xml:space="preserve"> ar</w:t>
      </w:r>
      <w:r w:rsidRPr="00B21271">
        <w:rPr>
          <w:szCs w:val="22"/>
        </w:rPr>
        <w:t xml:space="preserve"> neārstēt</w:t>
      </w:r>
      <w:r w:rsidR="006A52F3">
        <w:rPr>
          <w:szCs w:val="22"/>
        </w:rPr>
        <w:t>u</w:t>
      </w:r>
      <w:r w:rsidRPr="00B21271">
        <w:rPr>
          <w:szCs w:val="22"/>
        </w:rPr>
        <w:t xml:space="preserve"> virsnieru garozas mazspēj</w:t>
      </w:r>
      <w:r w:rsidR="006A52F3">
        <w:rPr>
          <w:szCs w:val="22"/>
        </w:rPr>
        <w:t>u</w:t>
      </w:r>
      <w:r w:rsidRPr="00B21271">
        <w:rPr>
          <w:szCs w:val="22"/>
        </w:rPr>
        <w:t>.</w:t>
      </w:r>
    </w:p>
    <w:p w14:paraId="77FD1749" w14:textId="77777777" w:rsidR="00AF675C" w:rsidRPr="00B21271" w:rsidRDefault="00AF675C" w:rsidP="00B21271">
      <w:pPr>
        <w:tabs>
          <w:tab w:val="left" w:pos="-1440"/>
          <w:tab w:val="left" w:pos="-720"/>
        </w:tabs>
        <w:jc w:val="both"/>
        <w:rPr>
          <w:szCs w:val="22"/>
        </w:rPr>
      </w:pPr>
      <w:r w:rsidRPr="00B21271">
        <w:rPr>
          <w:szCs w:val="22"/>
        </w:rPr>
        <w:t>Nelietot gadījumos, ja konstatēta pastiprināta jutība pret levotiroksīna nātrija sāli vai pret kādu no palīgvielām.</w:t>
      </w:r>
    </w:p>
    <w:p w14:paraId="2924C7E7" w14:textId="5DE052D9" w:rsidR="006A52F3" w:rsidRDefault="006A52F3" w:rsidP="00B21271">
      <w:pPr>
        <w:jc w:val="both"/>
        <w:rPr>
          <w:szCs w:val="22"/>
        </w:rPr>
      </w:pPr>
    </w:p>
    <w:p w14:paraId="01D73BEF" w14:textId="77777777" w:rsidR="00253408" w:rsidRPr="00B21271" w:rsidRDefault="00253408" w:rsidP="00B21271">
      <w:pPr>
        <w:jc w:val="both"/>
        <w:rPr>
          <w:szCs w:val="22"/>
        </w:rPr>
      </w:pPr>
    </w:p>
    <w:p w14:paraId="36444B60" w14:textId="77777777" w:rsidR="00AF675C" w:rsidRPr="00B21271" w:rsidRDefault="00AF675C" w:rsidP="00B21271">
      <w:pPr>
        <w:jc w:val="both"/>
        <w:rPr>
          <w:szCs w:val="22"/>
        </w:rPr>
      </w:pPr>
      <w:r w:rsidRPr="00B21271">
        <w:rPr>
          <w:b/>
          <w:szCs w:val="22"/>
          <w:highlight w:val="lightGray"/>
        </w:rPr>
        <w:t>6.</w:t>
      </w:r>
      <w:r w:rsidRPr="00C12BB9">
        <w:rPr>
          <w:szCs w:val="22"/>
        </w:rPr>
        <w:tab/>
      </w:r>
      <w:r w:rsidRPr="00B21271">
        <w:rPr>
          <w:b/>
          <w:szCs w:val="22"/>
        </w:rPr>
        <w:t>IESPĒJAMĀS BLAKUSPARĀDĪBAS</w:t>
      </w:r>
    </w:p>
    <w:p w14:paraId="750C7471" w14:textId="77777777" w:rsidR="00FF101F" w:rsidRPr="00B21271" w:rsidRDefault="00FF101F" w:rsidP="00B21271">
      <w:pPr>
        <w:jc w:val="both"/>
        <w:rPr>
          <w:szCs w:val="22"/>
        </w:rPr>
      </w:pPr>
    </w:p>
    <w:p w14:paraId="68ED32BD" w14:textId="183F0222" w:rsidR="00284E1F" w:rsidRDefault="00AF675C" w:rsidP="00284E1F">
      <w:pPr>
        <w:jc w:val="both"/>
        <w:rPr>
          <w:szCs w:val="22"/>
        </w:rPr>
      </w:pPr>
      <w:r w:rsidRPr="00B21271">
        <w:rPr>
          <w:szCs w:val="22"/>
        </w:rPr>
        <w:t>Atjaunojoties fiziskai aktivitātei, var atklāties vai pastiprināties citas</w:t>
      </w:r>
      <w:r w:rsidR="00284E1F">
        <w:rPr>
          <w:szCs w:val="22"/>
        </w:rPr>
        <w:t xml:space="preserve"> veselīb</w:t>
      </w:r>
      <w:r w:rsidR="00775E6F">
        <w:rPr>
          <w:szCs w:val="22"/>
        </w:rPr>
        <w:t>as</w:t>
      </w:r>
      <w:r w:rsidR="00284E1F">
        <w:rPr>
          <w:szCs w:val="22"/>
        </w:rPr>
        <w:t xml:space="preserve"> </w:t>
      </w:r>
      <w:r w:rsidRPr="00B21271">
        <w:rPr>
          <w:szCs w:val="22"/>
        </w:rPr>
        <w:t>problēmas, piemēram,</w:t>
      </w:r>
      <w:r w:rsidRPr="00B21271">
        <w:rPr>
          <w:color w:val="0000FF"/>
          <w:szCs w:val="22"/>
        </w:rPr>
        <w:t xml:space="preserve"> </w:t>
      </w:r>
      <w:r w:rsidRPr="00B21271">
        <w:rPr>
          <w:szCs w:val="22"/>
        </w:rPr>
        <w:t xml:space="preserve">artrīts. Vairogdziedzera hormonu </w:t>
      </w:r>
      <w:r w:rsidR="006A52F3">
        <w:rPr>
          <w:szCs w:val="22"/>
        </w:rPr>
        <w:t>izraisītas</w:t>
      </w:r>
      <w:r w:rsidR="006A52F3" w:rsidRPr="00B21271">
        <w:rPr>
          <w:szCs w:val="22"/>
        </w:rPr>
        <w:t xml:space="preserve"> </w:t>
      </w:r>
      <w:r w:rsidRPr="00B21271">
        <w:rPr>
          <w:szCs w:val="22"/>
        </w:rPr>
        <w:t>blakusparādības parasti ir saistītas ar pār</w:t>
      </w:r>
      <w:r w:rsidR="006A52F3">
        <w:rPr>
          <w:szCs w:val="22"/>
        </w:rPr>
        <w:t>āk lielas</w:t>
      </w:r>
      <w:r w:rsidRPr="00B21271">
        <w:rPr>
          <w:szCs w:val="22"/>
        </w:rPr>
        <w:t xml:space="preserve"> dev</w:t>
      </w:r>
      <w:r w:rsidR="006A52F3">
        <w:rPr>
          <w:szCs w:val="22"/>
        </w:rPr>
        <w:t>as</w:t>
      </w:r>
      <w:r w:rsidR="00EA555C">
        <w:rPr>
          <w:szCs w:val="22"/>
        </w:rPr>
        <w:t xml:space="preserve"> lietošanu</w:t>
      </w:r>
      <w:r w:rsidRPr="00B21271">
        <w:rPr>
          <w:szCs w:val="22"/>
        </w:rPr>
        <w:t xml:space="preserve"> un atbilst pazīmēm, ko rada pārāk augsts vairogdziedzera hormona līmenis, piemēram, pastiprinātas slāpes un bieža urinēšana, svara zudums, nemazinoties ēstgribai</w:t>
      </w:r>
      <w:r w:rsidR="00284E1F">
        <w:rPr>
          <w:szCs w:val="22"/>
        </w:rPr>
        <w:t xml:space="preserve">, pārāk liels </w:t>
      </w:r>
      <w:r w:rsidR="00A51810">
        <w:rPr>
          <w:szCs w:val="22"/>
        </w:rPr>
        <w:t xml:space="preserve">barības </w:t>
      </w:r>
      <w:r w:rsidR="00284E1F">
        <w:rPr>
          <w:szCs w:val="22"/>
        </w:rPr>
        <w:t>patēriņš</w:t>
      </w:r>
      <w:r w:rsidRPr="00B21271">
        <w:rPr>
          <w:szCs w:val="22"/>
        </w:rPr>
        <w:t xml:space="preserve">, </w:t>
      </w:r>
      <w:r w:rsidR="00E605B1">
        <w:rPr>
          <w:szCs w:val="22"/>
        </w:rPr>
        <w:t>elsošana</w:t>
      </w:r>
      <w:r w:rsidR="00284E1F">
        <w:rPr>
          <w:szCs w:val="22"/>
        </w:rPr>
        <w:t>, hiperaktivitāte, uzbudināmība un paātrināta sirdsdarbība</w:t>
      </w:r>
      <w:r w:rsidR="00284E1F" w:rsidRPr="00B21271">
        <w:rPr>
          <w:szCs w:val="22"/>
        </w:rPr>
        <w:t>.</w:t>
      </w:r>
    </w:p>
    <w:p w14:paraId="79DC19B2" w14:textId="4441A080" w:rsidR="00AF675C" w:rsidRPr="00B21271" w:rsidRDefault="00284E1F" w:rsidP="00284E1F">
      <w:pPr>
        <w:jc w:val="both"/>
        <w:rPr>
          <w:szCs w:val="22"/>
        </w:rPr>
      </w:pPr>
      <w:r>
        <w:rPr>
          <w:szCs w:val="22"/>
        </w:rPr>
        <w:t>Ļoti retos gadījumos ir ziņots par pa</w:t>
      </w:r>
      <w:r w:rsidR="00B4609B">
        <w:rPr>
          <w:szCs w:val="22"/>
        </w:rPr>
        <w:t>stiprinātas</w:t>
      </w:r>
      <w:r>
        <w:rPr>
          <w:szCs w:val="22"/>
        </w:rPr>
        <w:t xml:space="preserve"> jutības reakcijām (niezi)</w:t>
      </w:r>
      <w:r w:rsidR="00AF675C" w:rsidRPr="00B21271">
        <w:rPr>
          <w:szCs w:val="22"/>
        </w:rPr>
        <w:t>.</w:t>
      </w:r>
    </w:p>
    <w:p w14:paraId="0BD2AB3E" w14:textId="77777777" w:rsidR="00AF675C" w:rsidRPr="00B21271" w:rsidRDefault="00AF675C" w:rsidP="00B21271">
      <w:pPr>
        <w:jc w:val="both"/>
        <w:rPr>
          <w:szCs w:val="22"/>
        </w:rPr>
      </w:pPr>
    </w:p>
    <w:p w14:paraId="7A3243D4" w14:textId="77777777" w:rsidR="00284E1F" w:rsidRPr="00284E1F" w:rsidRDefault="00284E1F" w:rsidP="00284E1F">
      <w:pPr>
        <w:jc w:val="both"/>
        <w:rPr>
          <w:szCs w:val="22"/>
        </w:rPr>
      </w:pPr>
      <w:r w:rsidRPr="00284E1F">
        <w:rPr>
          <w:szCs w:val="22"/>
        </w:rPr>
        <w:t>Veterināro zāļu blakusparādību sastopamības biežums norādīts sekojošā secībā:</w:t>
      </w:r>
    </w:p>
    <w:p w14:paraId="756116E5" w14:textId="77777777" w:rsidR="00284E1F" w:rsidRPr="00284E1F" w:rsidRDefault="00284E1F" w:rsidP="00284E1F">
      <w:pPr>
        <w:jc w:val="both"/>
        <w:rPr>
          <w:szCs w:val="22"/>
        </w:rPr>
      </w:pPr>
    </w:p>
    <w:p w14:paraId="28B84B33" w14:textId="77777777" w:rsidR="00284E1F" w:rsidRPr="00284E1F" w:rsidRDefault="00284E1F" w:rsidP="00284E1F">
      <w:pPr>
        <w:jc w:val="both"/>
        <w:rPr>
          <w:szCs w:val="22"/>
        </w:rPr>
      </w:pPr>
      <w:r w:rsidRPr="00284E1F">
        <w:rPr>
          <w:szCs w:val="22"/>
        </w:rPr>
        <w:t>- ļoti bieži (vairāk nekā 1 no 10 ārstētajiem dzīvniekiem novērota(-s) nevēlama(-s) blakusparādība(-s));</w:t>
      </w:r>
    </w:p>
    <w:p w14:paraId="4129AEAE" w14:textId="77777777" w:rsidR="00284E1F" w:rsidRPr="00284E1F" w:rsidRDefault="00284E1F" w:rsidP="00284E1F">
      <w:pPr>
        <w:jc w:val="both"/>
        <w:rPr>
          <w:szCs w:val="22"/>
        </w:rPr>
      </w:pPr>
      <w:r w:rsidRPr="00284E1F">
        <w:rPr>
          <w:szCs w:val="22"/>
        </w:rPr>
        <w:t>- bieži (vairāk nekā 1, bet mazāk nekā 10 dzīvniekiem no 100 ārstētajiem dzīvniekiem);</w:t>
      </w:r>
    </w:p>
    <w:p w14:paraId="771F2A2A" w14:textId="77777777" w:rsidR="00284E1F" w:rsidRPr="00284E1F" w:rsidRDefault="00284E1F" w:rsidP="00284E1F">
      <w:pPr>
        <w:jc w:val="both"/>
        <w:rPr>
          <w:szCs w:val="22"/>
        </w:rPr>
      </w:pPr>
      <w:r w:rsidRPr="00284E1F">
        <w:rPr>
          <w:szCs w:val="22"/>
        </w:rPr>
        <w:t>- retāk (vairāk nekā 1, bet mazāk nekā 10 dzīvniekiem no 1000 ārstētajiem dzīvniekiem);</w:t>
      </w:r>
    </w:p>
    <w:p w14:paraId="01A18F1D" w14:textId="77777777" w:rsidR="00284E1F" w:rsidRPr="00284E1F" w:rsidRDefault="00284E1F" w:rsidP="00284E1F">
      <w:pPr>
        <w:jc w:val="both"/>
        <w:rPr>
          <w:szCs w:val="22"/>
        </w:rPr>
      </w:pPr>
      <w:r w:rsidRPr="00284E1F">
        <w:rPr>
          <w:szCs w:val="22"/>
        </w:rPr>
        <w:t>- reti (vairāk nekā 1, bet mazāk nekā 10 dzīvniekiem no 10000 ārstētajiem dzīvniekiem);</w:t>
      </w:r>
    </w:p>
    <w:p w14:paraId="2DFBF6C5" w14:textId="7EA718DB" w:rsidR="00284E1F" w:rsidRPr="00284E1F" w:rsidRDefault="00284E1F" w:rsidP="00284E1F">
      <w:pPr>
        <w:jc w:val="both"/>
        <w:rPr>
          <w:szCs w:val="22"/>
        </w:rPr>
      </w:pPr>
      <w:r w:rsidRPr="00284E1F">
        <w:rPr>
          <w:szCs w:val="22"/>
        </w:rPr>
        <w:t>- ļoti reti (mazāk nekā 1 dzīvniekam no 10000 ārstētajiem dzīvniekiem, i</w:t>
      </w:r>
      <w:r>
        <w:rPr>
          <w:szCs w:val="22"/>
        </w:rPr>
        <w:t>eskaitot atsevišķus ziņojumus).</w:t>
      </w:r>
    </w:p>
    <w:p w14:paraId="3636B5FD" w14:textId="77777777" w:rsidR="00284E1F" w:rsidRPr="00284E1F" w:rsidRDefault="00284E1F" w:rsidP="00284E1F">
      <w:pPr>
        <w:jc w:val="both"/>
        <w:rPr>
          <w:szCs w:val="22"/>
        </w:rPr>
      </w:pPr>
    </w:p>
    <w:p w14:paraId="2C001A74" w14:textId="35DC131C" w:rsidR="00AF675C" w:rsidRPr="00B21271" w:rsidRDefault="00AF675C" w:rsidP="00284E1F">
      <w:pPr>
        <w:jc w:val="both"/>
        <w:rPr>
          <w:szCs w:val="22"/>
        </w:rPr>
      </w:pPr>
      <w:r w:rsidRPr="00B21271">
        <w:rPr>
          <w:szCs w:val="22"/>
        </w:rPr>
        <w:t>Ja novērojat jebkuras blakusparādības vai citu iedarbību, kas nav minētas šajā lietošanas instrukcijā,</w:t>
      </w:r>
      <w:r w:rsidR="00517883">
        <w:rPr>
          <w:szCs w:val="22"/>
        </w:rPr>
        <w:t xml:space="preserve"> vai domājat, ka zāles nav iedarbojušās,</w:t>
      </w:r>
      <w:r w:rsidRPr="00B21271">
        <w:rPr>
          <w:szCs w:val="22"/>
        </w:rPr>
        <w:t xml:space="preserve"> lūdzu, informējiet savu veterinārārstu.</w:t>
      </w:r>
    </w:p>
    <w:p w14:paraId="1B039F12" w14:textId="0315ABE8" w:rsidR="00AF675C" w:rsidRDefault="00AF675C" w:rsidP="006A52F3">
      <w:pPr>
        <w:jc w:val="both"/>
        <w:rPr>
          <w:szCs w:val="22"/>
        </w:rPr>
      </w:pPr>
    </w:p>
    <w:p w14:paraId="7170A597" w14:textId="77777777" w:rsidR="006A52F3" w:rsidRPr="00B21271" w:rsidRDefault="006A52F3" w:rsidP="00B21271">
      <w:pPr>
        <w:jc w:val="both"/>
        <w:rPr>
          <w:szCs w:val="22"/>
        </w:rPr>
      </w:pPr>
    </w:p>
    <w:p w14:paraId="74FA4197" w14:textId="77777777" w:rsidR="00AF675C" w:rsidRPr="00B21271" w:rsidRDefault="00AF675C" w:rsidP="00B21271">
      <w:pPr>
        <w:jc w:val="both"/>
        <w:rPr>
          <w:szCs w:val="22"/>
        </w:rPr>
      </w:pPr>
      <w:r w:rsidRPr="00B21271">
        <w:rPr>
          <w:b/>
          <w:szCs w:val="22"/>
          <w:highlight w:val="lightGray"/>
        </w:rPr>
        <w:t>7.</w:t>
      </w:r>
      <w:r w:rsidRPr="00C12BB9">
        <w:rPr>
          <w:szCs w:val="22"/>
        </w:rPr>
        <w:tab/>
      </w:r>
      <w:r w:rsidRPr="00B21271">
        <w:rPr>
          <w:b/>
          <w:szCs w:val="22"/>
        </w:rPr>
        <w:t>MĒRĶA SUGAS</w:t>
      </w:r>
    </w:p>
    <w:p w14:paraId="3FB325B5" w14:textId="77777777" w:rsidR="00FF101F" w:rsidRPr="00B21271" w:rsidRDefault="00FF101F" w:rsidP="00B21271">
      <w:pPr>
        <w:jc w:val="both"/>
        <w:rPr>
          <w:szCs w:val="22"/>
        </w:rPr>
      </w:pPr>
    </w:p>
    <w:p w14:paraId="56BA614D" w14:textId="77777777" w:rsidR="00AF675C" w:rsidRPr="00B21271" w:rsidRDefault="00AF675C" w:rsidP="00B21271">
      <w:pPr>
        <w:jc w:val="both"/>
        <w:rPr>
          <w:szCs w:val="22"/>
        </w:rPr>
      </w:pPr>
      <w:r w:rsidRPr="00B21271">
        <w:rPr>
          <w:szCs w:val="22"/>
        </w:rPr>
        <w:t>Suņi.</w:t>
      </w:r>
    </w:p>
    <w:p w14:paraId="4733AAED" w14:textId="516BFDF5" w:rsidR="00AF675C" w:rsidRDefault="00AF675C" w:rsidP="006A52F3">
      <w:pPr>
        <w:jc w:val="both"/>
        <w:rPr>
          <w:szCs w:val="22"/>
        </w:rPr>
      </w:pPr>
    </w:p>
    <w:p w14:paraId="36FA7559" w14:textId="77777777" w:rsidR="0081423A" w:rsidRPr="00B21271" w:rsidRDefault="0081423A" w:rsidP="00B21271">
      <w:pPr>
        <w:jc w:val="both"/>
        <w:rPr>
          <w:szCs w:val="22"/>
        </w:rPr>
      </w:pPr>
    </w:p>
    <w:p w14:paraId="24312BC7" w14:textId="77777777" w:rsidR="00AF675C" w:rsidRPr="00B21271" w:rsidRDefault="00AF675C" w:rsidP="00B21271">
      <w:pPr>
        <w:jc w:val="both"/>
        <w:rPr>
          <w:szCs w:val="22"/>
        </w:rPr>
      </w:pPr>
      <w:r w:rsidRPr="00B21271">
        <w:rPr>
          <w:b/>
          <w:szCs w:val="22"/>
          <w:highlight w:val="lightGray"/>
        </w:rPr>
        <w:t>8.</w:t>
      </w:r>
      <w:r w:rsidRPr="00C12BB9">
        <w:rPr>
          <w:szCs w:val="22"/>
        </w:rPr>
        <w:tab/>
      </w:r>
      <w:r w:rsidRPr="00B21271">
        <w:rPr>
          <w:b/>
          <w:szCs w:val="22"/>
        </w:rPr>
        <w:t xml:space="preserve">DEVAS </w:t>
      </w:r>
      <w:r w:rsidRPr="00B21271">
        <w:rPr>
          <w:b/>
          <w:szCs w:val="22"/>
          <w:highlight w:val="lightGray"/>
        </w:rPr>
        <w:t>ATKARĪBĀ NO DZĪVNIEKU SUGAS,</w:t>
      </w:r>
      <w:r w:rsidRPr="00B21271">
        <w:rPr>
          <w:b/>
          <w:szCs w:val="22"/>
        </w:rPr>
        <w:t xml:space="preserve"> LIETOŠANAS VEIDA UN METODES</w:t>
      </w:r>
    </w:p>
    <w:p w14:paraId="0D69376E" w14:textId="77777777" w:rsidR="00AF675C" w:rsidRPr="00B21271" w:rsidRDefault="00AF675C" w:rsidP="00B21271">
      <w:pPr>
        <w:pStyle w:val="Heading2"/>
        <w:spacing w:before="0" w:after="0"/>
        <w:jc w:val="both"/>
        <w:rPr>
          <w:szCs w:val="22"/>
        </w:rPr>
      </w:pPr>
    </w:p>
    <w:p w14:paraId="18802B0A" w14:textId="77777777" w:rsidR="00F265C2" w:rsidRPr="00B21271" w:rsidRDefault="00F265C2" w:rsidP="00B21271">
      <w:pPr>
        <w:jc w:val="both"/>
        <w:rPr>
          <w:szCs w:val="22"/>
        </w:rPr>
      </w:pPr>
      <w:r w:rsidRPr="00B21271">
        <w:rPr>
          <w:szCs w:val="22"/>
        </w:rPr>
        <w:t>Iekšķīgai lietošanai.</w:t>
      </w:r>
    </w:p>
    <w:p w14:paraId="07FFDB54" w14:textId="73AC6461" w:rsidR="00AF675C" w:rsidRPr="00B21271" w:rsidRDefault="00AF675C" w:rsidP="00B21271">
      <w:pPr>
        <w:jc w:val="both"/>
        <w:rPr>
          <w:color w:val="0000FF"/>
          <w:szCs w:val="22"/>
        </w:rPr>
      </w:pPr>
      <w:r w:rsidRPr="00B21271">
        <w:rPr>
          <w:szCs w:val="22"/>
        </w:rPr>
        <w:t>Ieteicamā levotiroksīna nātrija sāls sākuma deva ir 10 µg</w:t>
      </w:r>
      <w:r w:rsidR="0081423A">
        <w:rPr>
          <w:szCs w:val="22"/>
        </w:rPr>
        <w:t>/</w:t>
      </w:r>
      <w:r w:rsidRPr="00B21271">
        <w:rPr>
          <w:szCs w:val="22"/>
        </w:rPr>
        <w:t xml:space="preserve">kg ķermeņa svara, lietojot iekšķīgi ik pēc 12 stundām. Tā kā uzsūkšanās un vielmaiņa ir dažāda, var </w:t>
      </w:r>
      <w:r w:rsidR="0081423A">
        <w:rPr>
          <w:szCs w:val="22"/>
        </w:rPr>
        <w:t>būt</w:t>
      </w:r>
      <w:r w:rsidR="0081423A" w:rsidRPr="00B21271">
        <w:rPr>
          <w:szCs w:val="22"/>
        </w:rPr>
        <w:t xml:space="preserve"> </w:t>
      </w:r>
      <w:r w:rsidR="00937E72" w:rsidRPr="00B21271">
        <w:rPr>
          <w:szCs w:val="22"/>
        </w:rPr>
        <w:t>nepieciešam</w:t>
      </w:r>
      <w:r w:rsidR="00937E72">
        <w:rPr>
          <w:szCs w:val="22"/>
        </w:rPr>
        <w:t>s</w:t>
      </w:r>
      <w:r w:rsidR="00937E72" w:rsidRPr="00B21271">
        <w:rPr>
          <w:szCs w:val="22"/>
        </w:rPr>
        <w:t xml:space="preserve"> </w:t>
      </w:r>
      <w:r w:rsidRPr="00B21271">
        <w:rPr>
          <w:szCs w:val="22"/>
        </w:rPr>
        <w:t>devu</w:t>
      </w:r>
      <w:r w:rsidR="0081423A">
        <w:rPr>
          <w:szCs w:val="22"/>
        </w:rPr>
        <w:t xml:space="preserve"> pielāgot</w:t>
      </w:r>
      <w:r w:rsidRPr="00B21271">
        <w:rPr>
          <w:szCs w:val="22"/>
        </w:rPr>
        <w:t>, lai novērotu pilnīgu klīnisko atbildes reakciju. Sākotnējā deva un lietošanas biežums ir tikai sākuma punkts. Terapijai jābūt ļoti individualizētai un pielāgotai katra suņa vajadzībām, kā arī ārstēšana jāveic veterinārārsta uzraudzībā</w:t>
      </w:r>
      <w:r w:rsidRPr="00B21271">
        <w:rPr>
          <w:color w:val="0000FF"/>
          <w:szCs w:val="22"/>
        </w:rPr>
        <w:t>.</w:t>
      </w:r>
    </w:p>
    <w:p w14:paraId="7D8DDDEF" w14:textId="77777777" w:rsidR="00AF675C" w:rsidRPr="00B21271" w:rsidRDefault="00AF675C" w:rsidP="00B21271">
      <w:pPr>
        <w:jc w:val="both"/>
        <w:rPr>
          <w:color w:val="0000FF"/>
          <w:szCs w:val="22"/>
        </w:rPr>
      </w:pPr>
    </w:p>
    <w:p w14:paraId="46881169" w14:textId="242B6568" w:rsidR="00AF675C" w:rsidRPr="00B21271" w:rsidRDefault="00EF25B8" w:rsidP="00B21271">
      <w:pPr>
        <w:jc w:val="both"/>
        <w:rPr>
          <w:szCs w:val="22"/>
        </w:rPr>
      </w:pPr>
      <w:r w:rsidRPr="00B21271">
        <w:rPr>
          <w:szCs w:val="22"/>
        </w:rPr>
        <w:t>Levotiroksīna nātrija sāls uzsūkšanos suņa organismā var ietekmēt barības klātbūtne. Šī iemesla dēļ ikdienā ieteicams ievērot vie</w:t>
      </w:r>
      <w:r w:rsidR="00B4609B">
        <w:rPr>
          <w:szCs w:val="22"/>
        </w:rPr>
        <w:t>nu un to pašu</w:t>
      </w:r>
      <w:r w:rsidRPr="00B21271">
        <w:rPr>
          <w:szCs w:val="22"/>
        </w:rPr>
        <w:t xml:space="preserve"> terapijas laiku un tā saistību ar </w:t>
      </w:r>
      <w:r w:rsidR="00B4609B">
        <w:rPr>
          <w:szCs w:val="22"/>
        </w:rPr>
        <w:t>barošanas</w:t>
      </w:r>
      <w:r w:rsidR="0081423A" w:rsidRPr="00B21271">
        <w:rPr>
          <w:szCs w:val="22"/>
        </w:rPr>
        <w:t xml:space="preserve"> </w:t>
      </w:r>
      <w:r w:rsidRPr="00B21271">
        <w:rPr>
          <w:szCs w:val="22"/>
        </w:rPr>
        <w:t xml:space="preserve">reizēm. </w:t>
      </w:r>
    </w:p>
    <w:p w14:paraId="6D10BF16" w14:textId="3AA7AA66" w:rsidR="00AF675C" w:rsidRPr="00B21271" w:rsidRDefault="00CD3F59" w:rsidP="00B21271">
      <w:pPr>
        <w:jc w:val="both"/>
        <w:rPr>
          <w:szCs w:val="22"/>
        </w:rPr>
      </w:pPr>
      <w:r>
        <w:rPr>
          <w:noProof/>
          <w:szCs w:val="22"/>
        </w:rPr>
        <w:object w:dxaOrig="1440" w:dyaOrig="1440" w14:anchorId="31D044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94.4pt;margin-top:4.1pt;width:68.65pt;height:71.05pt;z-index:-251658752;mso-wrap-edited:f" wrapcoords="-188 0 -188 21418 21600 21418 21600 0 -188 0" o:allowincell="f" fillcolor="window">
            <v:imagedata r:id="rId8" o:title=""/>
            <w10:wrap type="tight" side="left"/>
          </v:shape>
          <o:OLEObject Type="Embed" ProgID="Word.Picture.8" ShapeID="_x0000_s1028" DrawAspect="Content" ObjectID="_1722238486" r:id="rId9"/>
        </w:object>
      </w:r>
    </w:p>
    <w:p w14:paraId="367F95F2" w14:textId="72D65C23" w:rsidR="00AF675C" w:rsidRPr="00B21271" w:rsidRDefault="00AF675C" w:rsidP="00B21271">
      <w:pPr>
        <w:jc w:val="both"/>
        <w:rPr>
          <w:szCs w:val="22"/>
        </w:rPr>
      </w:pPr>
      <w:r w:rsidRPr="00B21271">
        <w:rPr>
          <w:szCs w:val="22"/>
        </w:rPr>
        <w:t xml:space="preserve">Lai tableti precīzi un viegli sadalītu, novietot tableti ar </w:t>
      </w:r>
      <w:r w:rsidR="00B4609B">
        <w:rPr>
          <w:szCs w:val="22"/>
        </w:rPr>
        <w:t>dalījuma līniju</w:t>
      </w:r>
      <w:r w:rsidRPr="00B21271">
        <w:rPr>
          <w:szCs w:val="22"/>
        </w:rPr>
        <w:t xml:space="preserve"> uz augšu un spie</w:t>
      </w:r>
      <w:r w:rsidR="0081423A">
        <w:rPr>
          <w:szCs w:val="22"/>
        </w:rPr>
        <w:t>s</w:t>
      </w:r>
      <w:r w:rsidRPr="00B21271">
        <w:rPr>
          <w:szCs w:val="22"/>
        </w:rPr>
        <w:t xml:space="preserve">t uz tabletes ar īkšķi. </w:t>
      </w:r>
      <w:r w:rsidRPr="00C12BB9">
        <w:rPr>
          <w:szCs w:val="22"/>
        </w:rPr>
        <w:tab/>
      </w:r>
    </w:p>
    <w:p w14:paraId="57A82E91" w14:textId="77777777" w:rsidR="00AF675C" w:rsidRPr="00B21271" w:rsidRDefault="00AF675C" w:rsidP="00B21271">
      <w:pPr>
        <w:jc w:val="both"/>
        <w:rPr>
          <w:szCs w:val="22"/>
        </w:rPr>
      </w:pPr>
    </w:p>
    <w:p w14:paraId="6A0F5FB8" w14:textId="19B2A5D4" w:rsidR="00AF675C" w:rsidRPr="00B21271" w:rsidRDefault="00AF675C" w:rsidP="00B21271">
      <w:pPr>
        <w:jc w:val="both"/>
        <w:rPr>
          <w:szCs w:val="22"/>
        </w:rPr>
      </w:pPr>
      <w:r w:rsidRPr="00B21271">
        <w:rPr>
          <w:szCs w:val="22"/>
        </w:rPr>
        <w:t>Lai tableti sadalītu divās daļās, tur</w:t>
      </w:r>
      <w:r w:rsidR="0081423A">
        <w:rPr>
          <w:szCs w:val="22"/>
        </w:rPr>
        <w:t>ē</w:t>
      </w:r>
      <w:r w:rsidRPr="00B21271">
        <w:rPr>
          <w:szCs w:val="22"/>
        </w:rPr>
        <w:t>t tabletes vienu pusi un spie</w:t>
      </w:r>
      <w:r w:rsidR="0081423A">
        <w:rPr>
          <w:szCs w:val="22"/>
        </w:rPr>
        <w:t>s</w:t>
      </w:r>
      <w:r w:rsidRPr="00B21271">
        <w:rPr>
          <w:szCs w:val="22"/>
        </w:rPr>
        <w:t>t uz leju otru pusi.</w:t>
      </w:r>
    </w:p>
    <w:p w14:paraId="6AD7F706" w14:textId="77777777" w:rsidR="00AF675C" w:rsidRPr="00B21271" w:rsidRDefault="00AF675C" w:rsidP="00B21271">
      <w:pPr>
        <w:jc w:val="both"/>
        <w:rPr>
          <w:szCs w:val="22"/>
        </w:rPr>
      </w:pPr>
    </w:p>
    <w:p w14:paraId="7A2C9192" w14:textId="57B462EF" w:rsidR="00AF675C" w:rsidRPr="00B21271" w:rsidRDefault="0081423A" w:rsidP="00B21271">
      <w:pPr>
        <w:jc w:val="both"/>
        <w:rPr>
          <w:szCs w:val="22"/>
        </w:rPr>
      </w:pPr>
      <w:r>
        <w:rPr>
          <w:szCs w:val="22"/>
        </w:rPr>
        <w:t>Nosakot devu</w:t>
      </w:r>
      <w:r w:rsidR="00AF675C" w:rsidRPr="00B21271">
        <w:rPr>
          <w:szCs w:val="22"/>
        </w:rPr>
        <w:t xml:space="preserve"> suņiem, kuru ķermeņa </w:t>
      </w:r>
      <w:r>
        <w:rPr>
          <w:szCs w:val="22"/>
        </w:rPr>
        <w:t>svars</w:t>
      </w:r>
      <w:r w:rsidR="00AF675C" w:rsidRPr="00B21271">
        <w:rPr>
          <w:szCs w:val="22"/>
        </w:rPr>
        <w:t xml:space="preserve"> ir mazāk</w:t>
      </w:r>
      <w:r>
        <w:rPr>
          <w:szCs w:val="22"/>
        </w:rPr>
        <w:t>s</w:t>
      </w:r>
      <w:r w:rsidR="00AF675C" w:rsidRPr="00B21271">
        <w:rPr>
          <w:szCs w:val="22"/>
        </w:rPr>
        <w:t xml:space="preserve"> nekā 5 kg, lieto</w:t>
      </w:r>
      <w:r>
        <w:rPr>
          <w:szCs w:val="22"/>
        </w:rPr>
        <w:t>t</w:t>
      </w:r>
      <w:r w:rsidR="00AF675C" w:rsidRPr="00B21271">
        <w:rPr>
          <w:szCs w:val="22"/>
        </w:rPr>
        <w:t xml:space="preserve"> ceturt</w:t>
      </w:r>
      <w:r>
        <w:rPr>
          <w:szCs w:val="22"/>
        </w:rPr>
        <w:t>o</w:t>
      </w:r>
      <w:r w:rsidR="00AF675C" w:rsidRPr="00B21271">
        <w:rPr>
          <w:szCs w:val="22"/>
        </w:rPr>
        <w:t xml:space="preserve"> daļ</w:t>
      </w:r>
      <w:r>
        <w:rPr>
          <w:szCs w:val="22"/>
        </w:rPr>
        <w:t>u</w:t>
      </w:r>
      <w:r w:rsidR="00AF675C" w:rsidRPr="00B21271">
        <w:rPr>
          <w:szCs w:val="22"/>
        </w:rPr>
        <w:t xml:space="preserve"> no 200 μg tabletes </w:t>
      </w:r>
      <w:r w:rsidR="00AF675C" w:rsidRPr="00B21271">
        <w:rPr>
          <w:szCs w:val="22"/>
          <w:u w:val="single"/>
        </w:rPr>
        <w:t>vienreiz</w:t>
      </w:r>
      <w:r w:rsidR="00AF675C" w:rsidRPr="00B21271">
        <w:rPr>
          <w:szCs w:val="22"/>
        </w:rPr>
        <w:t xml:space="preserve"> dienā. Šādi gadījumi rūpīgi jāuzrauga veterinārārstam.</w:t>
      </w:r>
    </w:p>
    <w:p w14:paraId="1AD97990" w14:textId="6839BCF8" w:rsidR="00AF675C" w:rsidRDefault="00AF675C" w:rsidP="006A52F3">
      <w:pPr>
        <w:jc w:val="both"/>
        <w:rPr>
          <w:szCs w:val="22"/>
        </w:rPr>
      </w:pPr>
    </w:p>
    <w:p w14:paraId="2C8142AD" w14:textId="77777777" w:rsidR="004358C8" w:rsidRPr="00B21271" w:rsidRDefault="004358C8" w:rsidP="004358C8">
      <w:pPr>
        <w:jc w:val="both"/>
        <w:rPr>
          <w:szCs w:val="22"/>
        </w:rPr>
      </w:pPr>
      <w:r w:rsidRPr="00B21271">
        <w:rPr>
          <w:szCs w:val="22"/>
        </w:rPr>
        <w:t>Lai adekvāti uzraudzītu ārstēšanas gaitu, plazmā var mērīt T</w:t>
      </w:r>
      <w:r w:rsidRPr="00B21271">
        <w:rPr>
          <w:szCs w:val="22"/>
          <w:vertAlign w:val="subscript"/>
        </w:rPr>
        <w:t>4</w:t>
      </w:r>
      <w:r w:rsidRPr="00B21271">
        <w:rPr>
          <w:szCs w:val="22"/>
        </w:rPr>
        <w:t xml:space="preserve"> minimālo līmeni (tieši pirms ārstēšanas) un maksimālās vērtības (apmēram trīs stundas pēc </w:t>
      </w:r>
      <w:r>
        <w:rPr>
          <w:szCs w:val="22"/>
        </w:rPr>
        <w:t xml:space="preserve">zāļu </w:t>
      </w:r>
      <w:r w:rsidRPr="00B21271">
        <w:rPr>
          <w:szCs w:val="22"/>
        </w:rPr>
        <w:t>devas lietošanas). Suņiem, kuri saņēmuši pareizas devas, T</w:t>
      </w:r>
      <w:r w:rsidRPr="00B21271">
        <w:rPr>
          <w:szCs w:val="22"/>
          <w:vertAlign w:val="subscript"/>
        </w:rPr>
        <w:t>4</w:t>
      </w:r>
      <w:r w:rsidRPr="00B21271">
        <w:rPr>
          <w:szCs w:val="22"/>
        </w:rPr>
        <w:t xml:space="preserve"> maksimālajai koncentrācijai plazmā jābūt normas augstākajās robežās (aptuveni no 30 līdz 47 nmol/l) un minimālajām vērtībām jābūt apmēram virs 19 nmol/l. Ja T</w:t>
      </w:r>
      <w:r w:rsidRPr="00B21271">
        <w:rPr>
          <w:szCs w:val="22"/>
          <w:vertAlign w:val="subscript"/>
        </w:rPr>
        <w:t>4</w:t>
      </w:r>
      <w:r w:rsidRPr="00B21271">
        <w:rPr>
          <w:szCs w:val="22"/>
        </w:rPr>
        <w:t xml:space="preserve"> līmenis neietilpst šajā intervālā, levotiroksīna nātrija sāls devu var pielāgot </w:t>
      </w:r>
      <w:r>
        <w:rPr>
          <w:szCs w:val="22"/>
        </w:rPr>
        <w:t xml:space="preserve">no 50 </w:t>
      </w:r>
      <w:r w:rsidRPr="00B21271">
        <w:rPr>
          <w:szCs w:val="22"/>
        </w:rPr>
        <w:t xml:space="preserve">līdz 200 µg, </w:t>
      </w:r>
      <w:r>
        <w:rPr>
          <w:szCs w:val="22"/>
        </w:rPr>
        <w:t>izmantojot atbilstošā stipruma tabletes, līdz</w:t>
      </w:r>
      <w:r w:rsidRPr="00B21271">
        <w:rPr>
          <w:szCs w:val="22"/>
        </w:rPr>
        <w:t xml:space="preserve"> pacients sasnie</w:t>
      </w:r>
      <w:r>
        <w:rPr>
          <w:szCs w:val="22"/>
        </w:rPr>
        <w:t>dzis</w:t>
      </w:r>
      <w:r w:rsidRPr="00B21271">
        <w:rPr>
          <w:szCs w:val="22"/>
        </w:rPr>
        <w:t xml:space="preserve"> klīniski eitireoīdu stāvokli un T</w:t>
      </w:r>
      <w:r w:rsidRPr="00B21271">
        <w:rPr>
          <w:szCs w:val="22"/>
          <w:vertAlign w:val="subscript"/>
        </w:rPr>
        <w:t>4</w:t>
      </w:r>
      <w:r w:rsidRPr="00B21271">
        <w:rPr>
          <w:szCs w:val="22"/>
        </w:rPr>
        <w:t xml:space="preserve"> līmenis serumā </w:t>
      </w:r>
      <w:r>
        <w:rPr>
          <w:szCs w:val="22"/>
        </w:rPr>
        <w:t xml:space="preserve">ir noteiktajās normas </w:t>
      </w:r>
      <w:r>
        <w:rPr>
          <w:szCs w:val="22"/>
        </w:rPr>
        <w:lastRenderedPageBreak/>
        <w:t>robežās</w:t>
      </w:r>
      <w:r w:rsidRPr="00B21271">
        <w:rPr>
          <w:szCs w:val="22"/>
        </w:rPr>
        <w:t>. T</w:t>
      </w:r>
      <w:r w:rsidRPr="00B21271">
        <w:rPr>
          <w:szCs w:val="22"/>
          <w:vertAlign w:val="subscript"/>
        </w:rPr>
        <w:t>4</w:t>
      </w:r>
      <w:r w:rsidRPr="00B21271">
        <w:rPr>
          <w:szCs w:val="22"/>
        </w:rPr>
        <w:t xml:space="preserve"> līmeni plazmā var atkārtoti noteikt divas nedēļas pēc </w:t>
      </w:r>
      <w:r>
        <w:rPr>
          <w:szCs w:val="22"/>
        </w:rPr>
        <w:t xml:space="preserve">zāļu </w:t>
      </w:r>
      <w:r w:rsidRPr="00B21271">
        <w:rPr>
          <w:szCs w:val="22"/>
        </w:rPr>
        <w:t xml:space="preserve">devas maiņas, tomēr vienlīdz svarīgs faktors, nosakot individuālo zāļu devu, ir klīniskā </w:t>
      </w:r>
      <w:r>
        <w:rPr>
          <w:szCs w:val="22"/>
        </w:rPr>
        <w:t xml:space="preserve">veselības </w:t>
      </w:r>
      <w:r w:rsidRPr="00B21271">
        <w:rPr>
          <w:szCs w:val="22"/>
        </w:rPr>
        <w:t xml:space="preserve">stāvokļa uzlabošanās, </w:t>
      </w:r>
      <w:r>
        <w:rPr>
          <w:szCs w:val="22"/>
        </w:rPr>
        <w:t xml:space="preserve">kam ir </w:t>
      </w:r>
      <w:r w:rsidRPr="00B21271">
        <w:rPr>
          <w:szCs w:val="22"/>
        </w:rPr>
        <w:t>nepieciešam</w:t>
      </w:r>
      <w:r>
        <w:rPr>
          <w:szCs w:val="22"/>
        </w:rPr>
        <w:t>a</w:t>
      </w:r>
      <w:r w:rsidRPr="00B21271">
        <w:rPr>
          <w:szCs w:val="22"/>
        </w:rPr>
        <w:t xml:space="preserve">s četras līdz astoņas nedēļas. Sasniedzot optimālo aizstājterapijas devu, klīnisko un bioķīmisko </w:t>
      </w:r>
      <w:r>
        <w:rPr>
          <w:szCs w:val="22"/>
        </w:rPr>
        <w:t xml:space="preserve">rādītāju izvērtēšanu </w:t>
      </w:r>
      <w:r w:rsidRPr="00B21271">
        <w:rPr>
          <w:szCs w:val="22"/>
        </w:rPr>
        <w:t>var veikt ik pēc 6–12 mēnešiem.</w:t>
      </w:r>
    </w:p>
    <w:p w14:paraId="0A1358C7" w14:textId="3922DEEC" w:rsidR="0081423A" w:rsidRDefault="0081423A" w:rsidP="00B21271">
      <w:pPr>
        <w:jc w:val="both"/>
        <w:rPr>
          <w:szCs w:val="22"/>
        </w:rPr>
      </w:pPr>
    </w:p>
    <w:p w14:paraId="09CEC5D4" w14:textId="77777777" w:rsidR="00253408" w:rsidRPr="00B21271" w:rsidRDefault="00253408" w:rsidP="00B21271">
      <w:pPr>
        <w:jc w:val="both"/>
        <w:rPr>
          <w:szCs w:val="22"/>
        </w:rPr>
      </w:pPr>
    </w:p>
    <w:p w14:paraId="241955F7" w14:textId="77777777" w:rsidR="00AF675C" w:rsidRPr="00B21271" w:rsidRDefault="00AF675C" w:rsidP="00B21271">
      <w:pPr>
        <w:jc w:val="both"/>
        <w:rPr>
          <w:szCs w:val="22"/>
        </w:rPr>
      </w:pPr>
      <w:r w:rsidRPr="00B21271">
        <w:rPr>
          <w:b/>
          <w:szCs w:val="22"/>
          <w:highlight w:val="lightGray"/>
        </w:rPr>
        <w:t>9.</w:t>
      </w:r>
      <w:r w:rsidRPr="00C12BB9">
        <w:rPr>
          <w:szCs w:val="22"/>
        </w:rPr>
        <w:tab/>
      </w:r>
      <w:r w:rsidRPr="00B21271">
        <w:rPr>
          <w:b/>
          <w:szCs w:val="22"/>
        </w:rPr>
        <w:t>IETEIKUMI PAREIZAI LIETOŠANAI</w:t>
      </w:r>
    </w:p>
    <w:p w14:paraId="7B03B799" w14:textId="77777777" w:rsidR="00380904" w:rsidRPr="00B21271" w:rsidRDefault="00380904" w:rsidP="00B21271">
      <w:pPr>
        <w:jc w:val="both"/>
        <w:rPr>
          <w:szCs w:val="22"/>
        </w:rPr>
      </w:pPr>
    </w:p>
    <w:p w14:paraId="58A764BD" w14:textId="3A2A7B32" w:rsidR="00AF675C" w:rsidRPr="00B21271" w:rsidRDefault="00BC048E" w:rsidP="00B21271">
      <w:pPr>
        <w:jc w:val="both"/>
        <w:rPr>
          <w:strike/>
          <w:szCs w:val="22"/>
        </w:rPr>
      </w:pPr>
      <w:r w:rsidRPr="00B21271">
        <w:rPr>
          <w:szCs w:val="22"/>
        </w:rPr>
        <w:t>Nav</w:t>
      </w:r>
      <w:r w:rsidR="0081423A">
        <w:rPr>
          <w:szCs w:val="22"/>
        </w:rPr>
        <w:t>.</w:t>
      </w:r>
    </w:p>
    <w:p w14:paraId="28D07FC0" w14:textId="2341863D" w:rsidR="00AF675C" w:rsidRDefault="00AF675C" w:rsidP="006A52F3">
      <w:pPr>
        <w:jc w:val="both"/>
        <w:rPr>
          <w:strike/>
          <w:szCs w:val="22"/>
        </w:rPr>
      </w:pPr>
    </w:p>
    <w:p w14:paraId="23C791A0" w14:textId="77777777" w:rsidR="0081423A" w:rsidRPr="00B21271" w:rsidRDefault="0081423A" w:rsidP="00B21271">
      <w:pPr>
        <w:jc w:val="both"/>
        <w:rPr>
          <w:strike/>
          <w:szCs w:val="22"/>
        </w:rPr>
      </w:pPr>
    </w:p>
    <w:p w14:paraId="61C1C177" w14:textId="32F49116" w:rsidR="00AF675C" w:rsidRPr="00B21271" w:rsidRDefault="00AF675C" w:rsidP="00B21271">
      <w:pPr>
        <w:jc w:val="both"/>
        <w:rPr>
          <w:szCs w:val="22"/>
        </w:rPr>
      </w:pPr>
      <w:r w:rsidRPr="00B21271">
        <w:rPr>
          <w:b/>
          <w:szCs w:val="22"/>
          <w:highlight w:val="lightGray"/>
        </w:rPr>
        <w:t>10.</w:t>
      </w:r>
      <w:r w:rsidRPr="00C12BB9">
        <w:rPr>
          <w:szCs w:val="22"/>
        </w:rPr>
        <w:tab/>
      </w:r>
      <w:r w:rsidRPr="00B21271">
        <w:rPr>
          <w:b/>
          <w:szCs w:val="22"/>
        </w:rPr>
        <w:t>IEROBEŽOJUMU PERIODS</w:t>
      </w:r>
      <w:r w:rsidR="00D573BE">
        <w:rPr>
          <w:b/>
          <w:szCs w:val="22"/>
        </w:rPr>
        <w:t>(-I)</w:t>
      </w:r>
      <w:r w:rsidR="00453515">
        <w:rPr>
          <w:b/>
          <w:szCs w:val="22"/>
        </w:rPr>
        <w:t xml:space="preserve"> </w:t>
      </w:r>
      <w:r w:rsidR="00453515" w:rsidRPr="00B862E9">
        <w:rPr>
          <w:b/>
          <w:color w:val="000000"/>
        </w:rPr>
        <w:t>DZĪVNIEKU PRODUKCIJAS IZMANTOŠANĀ</w:t>
      </w:r>
    </w:p>
    <w:p w14:paraId="6127CE77" w14:textId="77777777" w:rsidR="00AF675C" w:rsidRPr="00B21271" w:rsidRDefault="00AF675C" w:rsidP="00B21271">
      <w:pPr>
        <w:jc w:val="both"/>
        <w:rPr>
          <w:szCs w:val="22"/>
        </w:rPr>
      </w:pPr>
    </w:p>
    <w:p w14:paraId="4F289C12" w14:textId="0AC4FF5D" w:rsidR="00AF675C" w:rsidRPr="00B21271" w:rsidRDefault="00AF675C" w:rsidP="00B21271">
      <w:pPr>
        <w:jc w:val="both"/>
        <w:rPr>
          <w:szCs w:val="22"/>
        </w:rPr>
      </w:pPr>
      <w:r w:rsidRPr="00B21271">
        <w:rPr>
          <w:szCs w:val="22"/>
        </w:rPr>
        <w:t>Nav piemērojams</w:t>
      </w:r>
      <w:r w:rsidR="0081423A">
        <w:rPr>
          <w:szCs w:val="22"/>
        </w:rPr>
        <w:t>.</w:t>
      </w:r>
    </w:p>
    <w:p w14:paraId="63F84D82" w14:textId="4285503A" w:rsidR="00AF675C" w:rsidRDefault="00AF675C" w:rsidP="006A52F3">
      <w:pPr>
        <w:jc w:val="both"/>
        <w:rPr>
          <w:szCs w:val="22"/>
        </w:rPr>
      </w:pPr>
    </w:p>
    <w:p w14:paraId="0F6398D1" w14:textId="77777777" w:rsidR="0081423A" w:rsidRPr="00B21271" w:rsidRDefault="0081423A" w:rsidP="00B21271">
      <w:pPr>
        <w:jc w:val="both"/>
        <w:rPr>
          <w:szCs w:val="22"/>
        </w:rPr>
      </w:pPr>
    </w:p>
    <w:p w14:paraId="47C24E71" w14:textId="77777777" w:rsidR="00AF675C" w:rsidRPr="00B21271" w:rsidRDefault="00AF675C" w:rsidP="00B21271">
      <w:pPr>
        <w:jc w:val="both"/>
        <w:rPr>
          <w:szCs w:val="22"/>
        </w:rPr>
      </w:pPr>
      <w:r w:rsidRPr="00B21271">
        <w:rPr>
          <w:b/>
          <w:szCs w:val="22"/>
          <w:highlight w:val="lightGray"/>
        </w:rPr>
        <w:t>11.</w:t>
      </w:r>
      <w:r w:rsidRPr="00C12BB9">
        <w:rPr>
          <w:szCs w:val="22"/>
        </w:rPr>
        <w:tab/>
      </w:r>
      <w:r w:rsidRPr="00B21271">
        <w:rPr>
          <w:b/>
          <w:szCs w:val="22"/>
        </w:rPr>
        <w:t>ĪPAŠI UZGLABĀŠANAS NORĀDĪJUMI</w:t>
      </w:r>
    </w:p>
    <w:p w14:paraId="04481334" w14:textId="77777777" w:rsidR="00AF675C" w:rsidRPr="00B21271" w:rsidRDefault="00AF675C" w:rsidP="00B21271">
      <w:pPr>
        <w:numPr>
          <w:ilvl w:val="12"/>
          <w:numId w:val="0"/>
        </w:numPr>
        <w:jc w:val="both"/>
        <w:rPr>
          <w:noProof/>
          <w:szCs w:val="22"/>
        </w:rPr>
      </w:pPr>
    </w:p>
    <w:p w14:paraId="5C1576AC" w14:textId="77777777" w:rsidR="00AF675C" w:rsidRPr="00B21271" w:rsidRDefault="00AF675C" w:rsidP="00B21271">
      <w:pPr>
        <w:numPr>
          <w:ilvl w:val="12"/>
          <w:numId w:val="0"/>
        </w:numPr>
        <w:jc w:val="both"/>
        <w:rPr>
          <w:noProof/>
          <w:szCs w:val="22"/>
        </w:rPr>
      </w:pPr>
      <w:r w:rsidRPr="00B21271">
        <w:rPr>
          <w:noProof/>
          <w:szCs w:val="22"/>
        </w:rPr>
        <w:t>Uzglabāt bērniem neredzamā un nepieejamā vietā.</w:t>
      </w:r>
    </w:p>
    <w:p w14:paraId="3E769AF2" w14:textId="5B028B54" w:rsidR="00AF675C" w:rsidRPr="00B21271" w:rsidRDefault="0081423A" w:rsidP="00B21271">
      <w:pPr>
        <w:numPr>
          <w:ilvl w:val="12"/>
          <w:numId w:val="0"/>
        </w:numPr>
        <w:jc w:val="both"/>
        <w:rPr>
          <w:noProof/>
          <w:szCs w:val="22"/>
        </w:rPr>
      </w:pPr>
      <w:r>
        <w:rPr>
          <w:noProof/>
          <w:szCs w:val="22"/>
        </w:rPr>
        <w:t>U</w:t>
      </w:r>
      <w:r w:rsidR="00AF675C" w:rsidRPr="00B21271">
        <w:rPr>
          <w:noProof/>
          <w:szCs w:val="22"/>
        </w:rPr>
        <w:t xml:space="preserve">zglabāt temperatūrā </w:t>
      </w:r>
      <w:r>
        <w:rPr>
          <w:noProof/>
          <w:szCs w:val="22"/>
        </w:rPr>
        <w:t>līdz</w:t>
      </w:r>
      <w:r w:rsidRPr="00B21271">
        <w:rPr>
          <w:noProof/>
          <w:szCs w:val="22"/>
        </w:rPr>
        <w:t xml:space="preserve"> </w:t>
      </w:r>
      <w:r w:rsidR="00AF675C" w:rsidRPr="00B21271">
        <w:rPr>
          <w:noProof/>
          <w:szCs w:val="22"/>
        </w:rPr>
        <w:t>25</w:t>
      </w:r>
      <w:r w:rsidR="00AF675C" w:rsidRPr="00B21271">
        <w:rPr>
          <w:noProof/>
          <w:szCs w:val="22"/>
        </w:rPr>
        <w:sym w:font="Symbol" w:char="F0B0"/>
      </w:r>
      <w:r w:rsidR="00AF675C" w:rsidRPr="00B21271">
        <w:rPr>
          <w:noProof/>
          <w:szCs w:val="22"/>
        </w:rPr>
        <w:t xml:space="preserve">C. </w:t>
      </w:r>
    </w:p>
    <w:p w14:paraId="6723166B" w14:textId="43D89044" w:rsidR="007C2913" w:rsidRPr="00B21271" w:rsidRDefault="007C2913" w:rsidP="00B21271">
      <w:pPr>
        <w:jc w:val="both"/>
        <w:rPr>
          <w:szCs w:val="22"/>
        </w:rPr>
      </w:pPr>
      <w:r w:rsidRPr="00B21271">
        <w:rPr>
          <w:szCs w:val="22"/>
        </w:rPr>
        <w:t>Jebkuras neizlietotās tablešu daļas ievieto</w:t>
      </w:r>
      <w:r w:rsidR="0081423A">
        <w:rPr>
          <w:szCs w:val="22"/>
        </w:rPr>
        <w:t>t</w:t>
      </w:r>
      <w:r w:rsidRPr="00B21271">
        <w:rPr>
          <w:szCs w:val="22"/>
        </w:rPr>
        <w:t xml:space="preserve"> atpakaļ atvērtajā blistera iepakojumā</w:t>
      </w:r>
      <w:r w:rsidRPr="00C12BB9">
        <w:rPr>
          <w:szCs w:val="22"/>
        </w:rPr>
        <w:t xml:space="preserve"> </w:t>
      </w:r>
      <w:r w:rsidRPr="00B21271">
        <w:rPr>
          <w:szCs w:val="22"/>
        </w:rPr>
        <w:t>un izlieto</w:t>
      </w:r>
      <w:r w:rsidR="0081423A">
        <w:rPr>
          <w:szCs w:val="22"/>
        </w:rPr>
        <w:t>t</w:t>
      </w:r>
      <w:r w:rsidRPr="00B21271">
        <w:rPr>
          <w:szCs w:val="22"/>
        </w:rPr>
        <w:t xml:space="preserve"> 4 dienu laikā.</w:t>
      </w:r>
    </w:p>
    <w:p w14:paraId="48200546" w14:textId="66235D8A" w:rsidR="00AF675C" w:rsidRDefault="00AF675C" w:rsidP="00B21271">
      <w:pPr>
        <w:jc w:val="both"/>
        <w:rPr>
          <w:szCs w:val="22"/>
        </w:rPr>
      </w:pPr>
      <w:r w:rsidRPr="00B21271">
        <w:rPr>
          <w:noProof/>
          <w:szCs w:val="22"/>
        </w:rPr>
        <w:t>Nelietot šīs veterinārās zāles, ja beidzies derīguma termiņš, kas norādīts uz kartona kastītes un blistera pēc EXP.</w:t>
      </w:r>
      <w:r w:rsidRPr="00C12BB9">
        <w:rPr>
          <w:szCs w:val="22"/>
        </w:rPr>
        <w:t xml:space="preserve"> </w:t>
      </w:r>
      <w:r w:rsidRPr="00B21271">
        <w:rPr>
          <w:szCs w:val="22"/>
        </w:rPr>
        <w:t>Derīguma termiņš attiecināms uz mēneša pēdējo dienu.</w:t>
      </w:r>
    </w:p>
    <w:p w14:paraId="67322264" w14:textId="77777777" w:rsidR="005441FB" w:rsidRPr="00B21271" w:rsidRDefault="005441FB" w:rsidP="00B21271">
      <w:pPr>
        <w:jc w:val="both"/>
        <w:rPr>
          <w:snapToGrid w:val="0"/>
          <w:szCs w:val="22"/>
        </w:rPr>
      </w:pPr>
    </w:p>
    <w:p w14:paraId="0F7738AE" w14:textId="475A424A" w:rsidR="007C4F04" w:rsidRDefault="007C4F04">
      <w:pPr>
        <w:widowControl/>
        <w:suppressAutoHyphens w:val="0"/>
        <w:rPr>
          <w:szCs w:val="22"/>
        </w:rPr>
      </w:pPr>
    </w:p>
    <w:p w14:paraId="6BC6346A" w14:textId="77777777" w:rsidR="00AF675C" w:rsidRPr="00B21271" w:rsidRDefault="00AF675C" w:rsidP="00B21271">
      <w:pPr>
        <w:jc w:val="both"/>
        <w:rPr>
          <w:b/>
          <w:szCs w:val="22"/>
        </w:rPr>
      </w:pPr>
      <w:r w:rsidRPr="00B21271">
        <w:rPr>
          <w:b/>
          <w:szCs w:val="22"/>
          <w:highlight w:val="lightGray"/>
        </w:rPr>
        <w:t>12.</w:t>
      </w:r>
      <w:r w:rsidRPr="00C12BB9">
        <w:rPr>
          <w:szCs w:val="22"/>
        </w:rPr>
        <w:tab/>
      </w:r>
      <w:r w:rsidRPr="00B21271">
        <w:rPr>
          <w:b/>
          <w:szCs w:val="22"/>
        </w:rPr>
        <w:t>ĪPAŠI BRĪDINĀJUMI</w:t>
      </w:r>
    </w:p>
    <w:p w14:paraId="2DD5B21B" w14:textId="77777777" w:rsidR="00AF675C" w:rsidRPr="00B21271" w:rsidRDefault="00AF675C" w:rsidP="00B21271">
      <w:pPr>
        <w:tabs>
          <w:tab w:val="left" w:pos="-1440"/>
          <w:tab w:val="left" w:pos="-720"/>
        </w:tabs>
        <w:jc w:val="both"/>
        <w:rPr>
          <w:szCs w:val="22"/>
        </w:rPr>
      </w:pPr>
    </w:p>
    <w:p w14:paraId="5048ED4B" w14:textId="77777777" w:rsidR="00284E1F" w:rsidRPr="00B4310D" w:rsidRDefault="00284E1F" w:rsidP="00284E1F">
      <w:pPr>
        <w:tabs>
          <w:tab w:val="left" w:pos="-1440"/>
          <w:tab w:val="left" w:pos="-720"/>
        </w:tabs>
        <w:jc w:val="both"/>
        <w:rPr>
          <w:b/>
          <w:bCs/>
          <w:szCs w:val="22"/>
        </w:rPr>
      </w:pPr>
      <w:r>
        <w:rPr>
          <w:b/>
          <w:bCs/>
          <w:szCs w:val="22"/>
        </w:rPr>
        <w:t>Informācija dzīvnieka īpašniekam</w:t>
      </w:r>
    </w:p>
    <w:p w14:paraId="7A1E895A" w14:textId="75C852FE" w:rsidR="00F265C2" w:rsidRPr="00B21271" w:rsidRDefault="00F265C2" w:rsidP="00B21271">
      <w:pPr>
        <w:tabs>
          <w:tab w:val="left" w:pos="-1440"/>
          <w:tab w:val="left" w:pos="-720"/>
        </w:tabs>
        <w:jc w:val="both"/>
        <w:rPr>
          <w:szCs w:val="22"/>
        </w:rPr>
      </w:pPr>
      <w:r w:rsidRPr="00B21271">
        <w:rPr>
          <w:szCs w:val="22"/>
        </w:rPr>
        <w:t>Tabletes ir aromatizētas. Lai novērstu nejaušu norīšanu, uzglabāt tabletes dzīvniekiem nepieejamā vietā.</w:t>
      </w:r>
    </w:p>
    <w:p w14:paraId="00882FD8" w14:textId="77777777" w:rsidR="00F265C2" w:rsidRPr="00B21271" w:rsidRDefault="00F265C2" w:rsidP="00B21271">
      <w:pPr>
        <w:tabs>
          <w:tab w:val="left" w:pos="-1440"/>
          <w:tab w:val="left" w:pos="-720"/>
        </w:tabs>
        <w:jc w:val="both"/>
        <w:rPr>
          <w:szCs w:val="22"/>
        </w:rPr>
      </w:pPr>
    </w:p>
    <w:p w14:paraId="6CBC9417" w14:textId="58D61872" w:rsidR="00AF675C" w:rsidRPr="00B21271" w:rsidRDefault="00A7596B" w:rsidP="00B21271">
      <w:pPr>
        <w:tabs>
          <w:tab w:val="left" w:pos="-1440"/>
          <w:tab w:val="left" w:pos="-720"/>
        </w:tabs>
        <w:jc w:val="both"/>
        <w:rPr>
          <w:szCs w:val="22"/>
        </w:rPr>
      </w:pPr>
      <w:r>
        <w:rPr>
          <w:szCs w:val="22"/>
        </w:rPr>
        <w:t>Informējiet</w:t>
      </w:r>
      <w:r w:rsidRPr="00B21271">
        <w:rPr>
          <w:szCs w:val="22"/>
        </w:rPr>
        <w:t xml:space="preserve"> </w:t>
      </w:r>
      <w:r w:rsidR="00AF675C" w:rsidRPr="00B21271">
        <w:rPr>
          <w:szCs w:val="22"/>
        </w:rPr>
        <w:t>sav</w:t>
      </w:r>
      <w:r>
        <w:rPr>
          <w:szCs w:val="22"/>
        </w:rPr>
        <w:t>u</w:t>
      </w:r>
      <w:r w:rsidR="00AF675C" w:rsidRPr="00B21271">
        <w:rPr>
          <w:szCs w:val="22"/>
        </w:rPr>
        <w:t xml:space="preserve"> veterinārārst</w:t>
      </w:r>
      <w:r>
        <w:rPr>
          <w:szCs w:val="22"/>
        </w:rPr>
        <w:t>u</w:t>
      </w:r>
      <w:r w:rsidR="00AF675C" w:rsidRPr="00B21271">
        <w:rPr>
          <w:szCs w:val="22"/>
        </w:rPr>
        <w:t xml:space="preserve">, ja plānojat izmantot suni vaislai vai </w:t>
      </w:r>
      <w:r w:rsidR="00996407">
        <w:rPr>
          <w:szCs w:val="22"/>
        </w:rPr>
        <w:t>kuce</w:t>
      </w:r>
      <w:r w:rsidR="00AF675C" w:rsidRPr="00B21271">
        <w:rPr>
          <w:szCs w:val="22"/>
        </w:rPr>
        <w:t xml:space="preserve"> ir </w:t>
      </w:r>
      <w:r w:rsidR="00996407" w:rsidRPr="00B21271">
        <w:rPr>
          <w:szCs w:val="22"/>
        </w:rPr>
        <w:t>grūsn</w:t>
      </w:r>
      <w:r w:rsidR="00996407">
        <w:rPr>
          <w:szCs w:val="22"/>
        </w:rPr>
        <w:t>a</w:t>
      </w:r>
      <w:r w:rsidR="00AF675C" w:rsidRPr="00B21271">
        <w:rPr>
          <w:szCs w:val="22"/>
        </w:rPr>
        <w:t xml:space="preserve">. </w:t>
      </w:r>
    </w:p>
    <w:p w14:paraId="17485B91" w14:textId="206D8F2C" w:rsidR="00AF675C" w:rsidRPr="00B21271" w:rsidRDefault="00A7596B" w:rsidP="00B21271">
      <w:pPr>
        <w:jc w:val="both"/>
        <w:rPr>
          <w:szCs w:val="22"/>
        </w:rPr>
      </w:pPr>
      <w:r>
        <w:rPr>
          <w:szCs w:val="22"/>
        </w:rPr>
        <w:t>Informējiet</w:t>
      </w:r>
      <w:r w:rsidRPr="00B21271">
        <w:rPr>
          <w:szCs w:val="22"/>
        </w:rPr>
        <w:t xml:space="preserve"> </w:t>
      </w:r>
      <w:r w:rsidR="00AF675C" w:rsidRPr="00B21271">
        <w:rPr>
          <w:szCs w:val="22"/>
        </w:rPr>
        <w:t>sav</w:t>
      </w:r>
      <w:r>
        <w:rPr>
          <w:szCs w:val="22"/>
        </w:rPr>
        <w:t>u</w:t>
      </w:r>
      <w:r w:rsidR="00AF675C" w:rsidRPr="00B21271">
        <w:rPr>
          <w:szCs w:val="22"/>
        </w:rPr>
        <w:t xml:space="preserve"> veterinārārst</w:t>
      </w:r>
      <w:r>
        <w:rPr>
          <w:szCs w:val="22"/>
        </w:rPr>
        <w:t>u</w:t>
      </w:r>
      <w:r w:rsidR="00AF675C" w:rsidRPr="00B21271">
        <w:rPr>
          <w:szCs w:val="22"/>
        </w:rPr>
        <w:t>, ja suns jau tiek ārstēts ar citām veterinārajām zālēm, jo tas var ietekmēt ārstēšanu.</w:t>
      </w:r>
    </w:p>
    <w:p w14:paraId="6E17068E" w14:textId="77777777" w:rsidR="00AF675C" w:rsidRPr="00B21271" w:rsidRDefault="00AF675C" w:rsidP="00B21271">
      <w:pPr>
        <w:tabs>
          <w:tab w:val="left" w:pos="-1440"/>
          <w:tab w:val="left" w:pos="-720"/>
        </w:tabs>
        <w:jc w:val="both"/>
        <w:rPr>
          <w:szCs w:val="22"/>
        </w:rPr>
      </w:pPr>
      <w:r w:rsidRPr="00B21271">
        <w:rPr>
          <w:szCs w:val="22"/>
        </w:rPr>
        <w:t xml:space="preserve">Pārdozēšanas gadījumā sazinieties ar savu veterinārārstu. </w:t>
      </w:r>
    </w:p>
    <w:p w14:paraId="04635FB0" w14:textId="77777777" w:rsidR="00AF675C" w:rsidRPr="00B21271" w:rsidRDefault="00AF675C" w:rsidP="00B21271">
      <w:pPr>
        <w:tabs>
          <w:tab w:val="left" w:pos="-1440"/>
          <w:tab w:val="left" w:pos="-720"/>
        </w:tabs>
        <w:jc w:val="both"/>
        <w:rPr>
          <w:szCs w:val="22"/>
        </w:rPr>
      </w:pPr>
    </w:p>
    <w:p w14:paraId="616E0C44" w14:textId="77777777" w:rsidR="004358C8" w:rsidRPr="00F57834" w:rsidRDefault="004358C8" w:rsidP="004358C8">
      <w:pPr>
        <w:pStyle w:val="BodyText2"/>
        <w:keepNext/>
        <w:jc w:val="both"/>
        <w:rPr>
          <w:b/>
          <w:i w:val="0"/>
          <w:szCs w:val="22"/>
        </w:rPr>
      </w:pPr>
      <w:r w:rsidRPr="00F57834">
        <w:rPr>
          <w:b/>
          <w:i w:val="0"/>
          <w:szCs w:val="22"/>
        </w:rPr>
        <w:t xml:space="preserve">Informācija ārstējošajam veterinārārstam </w:t>
      </w:r>
    </w:p>
    <w:p w14:paraId="55D97155" w14:textId="11DDA18C" w:rsidR="004358C8" w:rsidRDefault="004358C8" w:rsidP="004358C8">
      <w:pPr>
        <w:pStyle w:val="BodyText2"/>
        <w:jc w:val="both"/>
        <w:rPr>
          <w:i w:val="0"/>
          <w:szCs w:val="22"/>
        </w:rPr>
      </w:pPr>
      <w:r w:rsidRPr="00B21271">
        <w:rPr>
          <w:i w:val="0"/>
          <w:szCs w:val="22"/>
        </w:rPr>
        <w:t>Hipotireozes diagnoze jāapstiprina ar atbilstošiem izmeklējumiem.</w:t>
      </w:r>
    </w:p>
    <w:p w14:paraId="7E8B3F43" w14:textId="7742120F" w:rsidR="004358C8" w:rsidRDefault="004358C8" w:rsidP="004358C8">
      <w:pPr>
        <w:pStyle w:val="BodyText2"/>
        <w:jc w:val="both"/>
        <w:rPr>
          <w:i w:val="0"/>
          <w:szCs w:val="22"/>
        </w:rPr>
      </w:pPr>
    </w:p>
    <w:p w14:paraId="3C773583" w14:textId="77777777" w:rsidR="004358C8" w:rsidRPr="00B21271" w:rsidRDefault="004358C8" w:rsidP="004358C8">
      <w:pPr>
        <w:jc w:val="both"/>
        <w:rPr>
          <w:szCs w:val="22"/>
          <w:u w:val="single"/>
        </w:rPr>
      </w:pPr>
      <w:r w:rsidRPr="00B21271">
        <w:rPr>
          <w:szCs w:val="22"/>
          <w:u w:val="single"/>
        </w:rPr>
        <w:t>Īpaši piesardzības pasākumi, lietojot dzīvniekiem</w:t>
      </w:r>
    </w:p>
    <w:p w14:paraId="444CA87F" w14:textId="77777777" w:rsidR="004358C8" w:rsidRPr="00B21271" w:rsidRDefault="004358C8" w:rsidP="004358C8">
      <w:pPr>
        <w:tabs>
          <w:tab w:val="left" w:pos="-1440"/>
          <w:tab w:val="left" w:pos="-720"/>
        </w:tabs>
        <w:jc w:val="both"/>
        <w:rPr>
          <w:szCs w:val="22"/>
        </w:rPr>
      </w:pPr>
      <w:r w:rsidRPr="00B21271">
        <w:rPr>
          <w:szCs w:val="22"/>
        </w:rPr>
        <w:t xml:space="preserve">Levotiroksīna nātrija sāls </w:t>
      </w:r>
      <w:r>
        <w:rPr>
          <w:szCs w:val="22"/>
        </w:rPr>
        <w:t>lietošana</w:t>
      </w:r>
      <w:r w:rsidRPr="00B21271">
        <w:rPr>
          <w:szCs w:val="22"/>
        </w:rPr>
        <w:t xml:space="preserve"> var veicināt novājinātas sirds pārslodzi, izraisot sirds mazspējas pazīmes</w:t>
      </w:r>
      <w:r>
        <w:rPr>
          <w:szCs w:val="22"/>
        </w:rPr>
        <w:t xml:space="preserve"> </w:t>
      </w:r>
      <w:r w:rsidRPr="00D76DF4">
        <w:rPr>
          <w:szCs w:val="22"/>
        </w:rPr>
        <w:t>pa</w:t>
      </w:r>
      <w:r>
        <w:rPr>
          <w:szCs w:val="22"/>
        </w:rPr>
        <w:t>ātrinātas</w:t>
      </w:r>
      <w:r w:rsidRPr="00D76DF4">
        <w:rPr>
          <w:szCs w:val="22"/>
        </w:rPr>
        <w:t xml:space="preserve"> vielmaiņ</w:t>
      </w:r>
      <w:r>
        <w:rPr>
          <w:szCs w:val="22"/>
        </w:rPr>
        <w:t>as dēļ</w:t>
      </w:r>
      <w:r w:rsidRPr="00B21271">
        <w:rPr>
          <w:szCs w:val="22"/>
        </w:rPr>
        <w:t>.</w:t>
      </w:r>
    </w:p>
    <w:p w14:paraId="4BE8FC08" w14:textId="77777777" w:rsidR="004358C8" w:rsidRPr="00B21271" w:rsidRDefault="004358C8" w:rsidP="004358C8">
      <w:pPr>
        <w:tabs>
          <w:tab w:val="left" w:pos="-1440"/>
          <w:tab w:val="left" w:pos="-720"/>
        </w:tabs>
        <w:jc w:val="both"/>
        <w:rPr>
          <w:szCs w:val="22"/>
        </w:rPr>
      </w:pPr>
      <w:r w:rsidRPr="00B21271">
        <w:rPr>
          <w:szCs w:val="22"/>
        </w:rPr>
        <w:t xml:space="preserve">Suņiem ar pavājinātu vairogdziedzera funkciju, kuri slimo ar virsnieru garozas mazspēju (Adisona slimība), ir samazināta spēja metabolizēt levotiroksīna nātrija sāli, un tādēļ </w:t>
      </w:r>
      <w:r>
        <w:rPr>
          <w:szCs w:val="22"/>
        </w:rPr>
        <w:t>ir</w:t>
      </w:r>
      <w:r w:rsidRPr="00B21271">
        <w:rPr>
          <w:szCs w:val="22"/>
        </w:rPr>
        <w:t xml:space="preserve"> paaugstināts pārdozēšanas risks. Suņiem, kuriem vienlaikus ir virsnieru garozas mazspēja un hipotireoze, pirms ārstēšanas ar levotiroksīna nātrija sāli</w:t>
      </w:r>
      <w:r>
        <w:rPr>
          <w:szCs w:val="22"/>
        </w:rPr>
        <w:t>,</w:t>
      </w:r>
      <w:r w:rsidRPr="00B21271">
        <w:rPr>
          <w:szCs w:val="22"/>
        </w:rPr>
        <w:t xml:space="preserve"> ir nepieciešama stabilizācija ar glikokortikoīdu un minerālkortikoīdu terapiju, lai novērstu strauju virsnieru krīzi. Pēc tam ir ieteicams atkārtot vairogdziedzera </w:t>
      </w:r>
      <w:r>
        <w:rPr>
          <w:szCs w:val="22"/>
        </w:rPr>
        <w:t>darbības pārbaudes</w:t>
      </w:r>
      <w:r w:rsidRPr="00B21271">
        <w:rPr>
          <w:szCs w:val="22"/>
        </w:rPr>
        <w:t xml:space="preserve"> testus un pakāpeniski uzsākt levotiroksīna nātrija sāls terapiju</w:t>
      </w:r>
      <w:r>
        <w:rPr>
          <w:szCs w:val="22"/>
        </w:rPr>
        <w:t>,</w:t>
      </w:r>
      <w:r w:rsidRPr="00B21271">
        <w:rPr>
          <w:szCs w:val="22"/>
        </w:rPr>
        <w:t xml:space="preserve"> sākot ar 25</w:t>
      </w:r>
      <w:r>
        <w:rPr>
          <w:szCs w:val="22"/>
        </w:rPr>
        <w:t> </w:t>
      </w:r>
      <w:r w:rsidRPr="00B21271">
        <w:rPr>
          <w:szCs w:val="22"/>
        </w:rPr>
        <w:t>% no parastās devas un palielinot devu par 25</w:t>
      </w:r>
      <w:r>
        <w:rPr>
          <w:szCs w:val="22"/>
        </w:rPr>
        <w:t> </w:t>
      </w:r>
      <w:r w:rsidRPr="00B21271">
        <w:rPr>
          <w:szCs w:val="22"/>
        </w:rPr>
        <w:t>% ik pēc divām nedēļām līdz optimālai stabilizācijai.</w:t>
      </w:r>
    </w:p>
    <w:p w14:paraId="4419AE53" w14:textId="77777777" w:rsidR="004358C8" w:rsidRPr="00B21271" w:rsidRDefault="004358C8" w:rsidP="004358C8">
      <w:pPr>
        <w:tabs>
          <w:tab w:val="left" w:pos="-1440"/>
          <w:tab w:val="left" w:pos="-720"/>
        </w:tabs>
        <w:jc w:val="both"/>
        <w:rPr>
          <w:szCs w:val="22"/>
        </w:rPr>
      </w:pPr>
      <w:r w:rsidRPr="00B21271">
        <w:rPr>
          <w:szCs w:val="22"/>
        </w:rPr>
        <w:t xml:space="preserve">Pakāpeniska terapijas </w:t>
      </w:r>
      <w:r>
        <w:rPr>
          <w:szCs w:val="22"/>
        </w:rPr>
        <w:t>uz</w:t>
      </w:r>
      <w:r w:rsidRPr="00B21271">
        <w:rPr>
          <w:szCs w:val="22"/>
        </w:rPr>
        <w:t xml:space="preserve">sākšana ieteicama arī suņiem ar citām slimībām; it īpaši suņiem ar sirds slimībām, cukura diabētu un nieru vai aknu slimībām. </w:t>
      </w:r>
    </w:p>
    <w:p w14:paraId="3CBBC0BC" w14:textId="77777777" w:rsidR="004358C8" w:rsidRPr="00B21271" w:rsidRDefault="004358C8" w:rsidP="004358C8">
      <w:pPr>
        <w:pStyle w:val="BodyText2"/>
        <w:jc w:val="both"/>
        <w:rPr>
          <w:i w:val="0"/>
          <w:szCs w:val="22"/>
        </w:rPr>
      </w:pPr>
    </w:p>
    <w:p w14:paraId="735A9E34" w14:textId="66CC3327" w:rsidR="00AF675C" w:rsidRPr="00B21271" w:rsidRDefault="00AF675C" w:rsidP="00B21271">
      <w:pPr>
        <w:jc w:val="both"/>
        <w:rPr>
          <w:szCs w:val="22"/>
          <w:u w:val="single"/>
        </w:rPr>
      </w:pPr>
      <w:r w:rsidRPr="00B21271">
        <w:rPr>
          <w:szCs w:val="22"/>
          <w:u w:val="single"/>
        </w:rPr>
        <w:t xml:space="preserve">Īpaši piesardzības pasākumi, kas jāievēro personai, kura </w:t>
      </w:r>
      <w:r w:rsidR="00A7596B">
        <w:rPr>
          <w:szCs w:val="22"/>
          <w:u w:val="single"/>
        </w:rPr>
        <w:t xml:space="preserve">lieto </w:t>
      </w:r>
      <w:r w:rsidRPr="00B21271">
        <w:rPr>
          <w:szCs w:val="22"/>
          <w:u w:val="single"/>
        </w:rPr>
        <w:t>veterinār</w:t>
      </w:r>
      <w:r w:rsidR="00A7596B">
        <w:rPr>
          <w:szCs w:val="22"/>
          <w:u w:val="single"/>
        </w:rPr>
        <w:t>ās</w:t>
      </w:r>
      <w:r w:rsidRPr="00B21271">
        <w:rPr>
          <w:szCs w:val="22"/>
          <w:u w:val="single"/>
        </w:rPr>
        <w:t xml:space="preserve"> zāl</w:t>
      </w:r>
      <w:r w:rsidR="00A7596B">
        <w:rPr>
          <w:szCs w:val="22"/>
          <w:u w:val="single"/>
        </w:rPr>
        <w:t>es dzīvnieku ārstēšana</w:t>
      </w:r>
      <w:r w:rsidRPr="00B21271">
        <w:rPr>
          <w:szCs w:val="22"/>
          <w:u w:val="single"/>
        </w:rPr>
        <w:t xml:space="preserve"> </w:t>
      </w:r>
    </w:p>
    <w:p w14:paraId="5F6D7DE1" w14:textId="008C616C" w:rsidR="00937E72" w:rsidRDefault="00284E1F" w:rsidP="00B21271">
      <w:pPr>
        <w:jc w:val="both"/>
        <w:rPr>
          <w:szCs w:val="22"/>
        </w:rPr>
      </w:pPr>
      <w:r w:rsidRPr="00284E1F">
        <w:rPr>
          <w:szCs w:val="22"/>
        </w:rPr>
        <w:t>Visas neizlietotās tablešu daļas jāievieto</w:t>
      </w:r>
      <w:r w:rsidR="009509CF">
        <w:rPr>
          <w:szCs w:val="22"/>
        </w:rPr>
        <w:t xml:space="preserve"> atpakaļ</w:t>
      </w:r>
      <w:r w:rsidRPr="00284E1F">
        <w:rPr>
          <w:szCs w:val="22"/>
        </w:rPr>
        <w:t xml:space="preserve"> atvērtajā blistera iepako</w:t>
      </w:r>
      <w:r>
        <w:rPr>
          <w:szCs w:val="22"/>
        </w:rPr>
        <w:t>jumā lietošanai nākamajā reizē.</w:t>
      </w:r>
      <w:r w:rsidRPr="00284E1F">
        <w:rPr>
          <w:szCs w:val="22"/>
        </w:rPr>
        <w:t xml:space="preserve"> </w:t>
      </w:r>
      <w:r w:rsidR="00AF675C" w:rsidRPr="00B21271">
        <w:rPr>
          <w:szCs w:val="22"/>
        </w:rPr>
        <w:t>Pēc rīkošanās ar tabletēm mazgāt rokas. Grūtniecēm ar šīm veterinārajām zālēm rīko</w:t>
      </w:r>
      <w:r w:rsidR="00A7596B">
        <w:rPr>
          <w:szCs w:val="22"/>
        </w:rPr>
        <w:t>ties</w:t>
      </w:r>
      <w:r w:rsidR="00AF675C" w:rsidRPr="00B21271">
        <w:rPr>
          <w:szCs w:val="22"/>
        </w:rPr>
        <w:t xml:space="preserve"> piesardzīgi. Ja notikusi nejauša (gadījuma rakstura) norīšana, nekavējoties meklēt medicīnisko palīdzību un uzrādīt lietošanas instrukciju vai iepakojuma marķējumu ārstam. </w:t>
      </w:r>
    </w:p>
    <w:p w14:paraId="767424BA" w14:textId="0682F916" w:rsidR="00AF675C" w:rsidRPr="00B21271" w:rsidRDefault="00AF675C" w:rsidP="00B21271">
      <w:pPr>
        <w:jc w:val="both"/>
        <w:rPr>
          <w:szCs w:val="22"/>
        </w:rPr>
      </w:pPr>
      <w:r w:rsidRPr="00B21271">
        <w:rPr>
          <w:szCs w:val="22"/>
        </w:rPr>
        <w:t xml:space="preserve">Ārstam: šīs veterinārās zāles satur L-tiroksīna nātrija sāli augstā koncentrācijā, un to norīšana rada risku </w:t>
      </w:r>
      <w:r w:rsidRPr="00B21271">
        <w:rPr>
          <w:szCs w:val="22"/>
        </w:rPr>
        <w:lastRenderedPageBreak/>
        <w:t>cilvēkiem, it īpaši bērniem.</w:t>
      </w:r>
    </w:p>
    <w:p w14:paraId="60B1ECE1" w14:textId="77777777" w:rsidR="005700AE" w:rsidRPr="00B21271" w:rsidRDefault="005700AE" w:rsidP="00B21271">
      <w:pPr>
        <w:jc w:val="both"/>
        <w:rPr>
          <w:szCs w:val="22"/>
        </w:rPr>
      </w:pPr>
    </w:p>
    <w:p w14:paraId="5A73693F" w14:textId="56551CB4" w:rsidR="004358C8" w:rsidRPr="004358C8" w:rsidRDefault="004358C8" w:rsidP="004358C8">
      <w:pPr>
        <w:pStyle w:val="BodyText3"/>
        <w:spacing w:after="0"/>
        <w:jc w:val="both"/>
        <w:rPr>
          <w:sz w:val="22"/>
          <w:szCs w:val="22"/>
          <w:u w:val="single"/>
        </w:rPr>
      </w:pPr>
      <w:r w:rsidRPr="004358C8">
        <w:rPr>
          <w:sz w:val="22"/>
          <w:szCs w:val="22"/>
          <w:u w:val="single"/>
        </w:rPr>
        <w:t>Grūsnība</w:t>
      </w:r>
      <w:r w:rsidRPr="00F57834">
        <w:rPr>
          <w:u w:val="single"/>
        </w:rPr>
        <w:t xml:space="preserve"> </w:t>
      </w:r>
      <w:r w:rsidRPr="004358C8">
        <w:rPr>
          <w:sz w:val="22"/>
          <w:szCs w:val="22"/>
          <w:u w:val="single"/>
        </w:rPr>
        <w:t>un laktācija:</w:t>
      </w:r>
    </w:p>
    <w:p w14:paraId="18998B61" w14:textId="5A3ECB7B" w:rsidR="004358C8" w:rsidRPr="00B21271" w:rsidRDefault="004358C8" w:rsidP="004358C8">
      <w:pPr>
        <w:pStyle w:val="BodyText3"/>
        <w:spacing w:after="0"/>
        <w:jc w:val="both"/>
        <w:rPr>
          <w:sz w:val="22"/>
          <w:szCs w:val="22"/>
        </w:rPr>
      </w:pPr>
      <w:r w:rsidRPr="00B21271">
        <w:rPr>
          <w:sz w:val="22"/>
          <w:szCs w:val="22"/>
        </w:rPr>
        <w:t xml:space="preserve">Nav pierādīts šo veterināro zāļu </w:t>
      </w:r>
      <w:r>
        <w:rPr>
          <w:sz w:val="22"/>
          <w:szCs w:val="22"/>
        </w:rPr>
        <w:t>drošums</w:t>
      </w:r>
      <w:r w:rsidRPr="00B21271">
        <w:rPr>
          <w:sz w:val="22"/>
          <w:szCs w:val="22"/>
        </w:rPr>
        <w:t xml:space="preserve"> kucēm grūsnības vai laktācijas laikā. Organism</w:t>
      </w:r>
      <w:r>
        <w:rPr>
          <w:sz w:val="22"/>
          <w:szCs w:val="22"/>
        </w:rPr>
        <w:t>ā</w:t>
      </w:r>
      <w:r w:rsidRPr="00B21271">
        <w:rPr>
          <w:sz w:val="22"/>
          <w:szCs w:val="22"/>
        </w:rPr>
        <w:t xml:space="preserve"> levotiroksīn</w:t>
      </w:r>
      <w:r>
        <w:rPr>
          <w:sz w:val="22"/>
          <w:szCs w:val="22"/>
        </w:rPr>
        <w:t>s</w:t>
      </w:r>
      <w:r w:rsidRPr="00B21271">
        <w:rPr>
          <w:sz w:val="22"/>
          <w:szCs w:val="22"/>
        </w:rPr>
        <w:t xml:space="preserve"> </w:t>
      </w:r>
      <w:r>
        <w:rPr>
          <w:sz w:val="22"/>
          <w:szCs w:val="22"/>
        </w:rPr>
        <w:t xml:space="preserve">tiek </w:t>
      </w:r>
      <w:r w:rsidRPr="00B21271">
        <w:rPr>
          <w:sz w:val="22"/>
          <w:szCs w:val="22"/>
        </w:rPr>
        <w:t>ražo</w:t>
      </w:r>
      <w:r>
        <w:rPr>
          <w:sz w:val="22"/>
          <w:szCs w:val="22"/>
        </w:rPr>
        <w:t>ts</w:t>
      </w:r>
      <w:r w:rsidRPr="00B21271">
        <w:rPr>
          <w:sz w:val="22"/>
          <w:szCs w:val="22"/>
        </w:rPr>
        <w:t xml:space="preserve"> dabiski un vairogdziedzera hormoniem ir svarīga loma augļa attīstībā, it īpaši grūsnības pirmajā periodā. Hipotireoze grūsnības laikā var izraisīt tādas smagas komplikācijas kā augļa nāve un apgrūtināts </w:t>
      </w:r>
      <w:r>
        <w:rPr>
          <w:sz w:val="22"/>
          <w:szCs w:val="22"/>
        </w:rPr>
        <w:t>perinatālais</w:t>
      </w:r>
      <w:r w:rsidRPr="00B21271">
        <w:rPr>
          <w:sz w:val="22"/>
          <w:szCs w:val="22"/>
        </w:rPr>
        <w:t xml:space="preserve"> periods. Grūsnības laikā levotiroksīna nātrija sāls uzturoš</w:t>
      </w:r>
      <w:r>
        <w:rPr>
          <w:sz w:val="22"/>
          <w:szCs w:val="22"/>
        </w:rPr>
        <w:t>o</w:t>
      </w:r>
      <w:r w:rsidRPr="00B21271">
        <w:rPr>
          <w:sz w:val="22"/>
          <w:szCs w:val="22"/>
        </w:rPr>
        <w:t xml:space="preserve"> dev</w:t>
      </w:r>
      <w:r>
        <w:rPr>
          <w:sz w:val="22"/>
          <w:szCs w:val="22"/>
        </w:rPr>
        <w:t>u nepieciešams pielāgot</w:t>
      </w:r>
      <w:r w:rsidRPr="00B21271">
        <w:rPr>
          <w:sz w:val="22"/>
          <w:szCs w:val="22"/>
        </w:rPr>
        <w:t xml:space="preserve">. </w:t>
      </w:r>
      <w:r w:rsidR="008009CB">
        <w:rPr>
          <w:sz w:val="22"/>
          <w:szCs w:val="22"/>
        </w:rPr>
        <w:t>Tā</w:t>
      </w:r>
      <w:r>
        <w:rPr>
          <w:sz w:val="22"/>
          <w:szCs w:val="22"/>
        </w:rPr>
        <w:t>dēļ</w:t>
      </w:r>
      <w:r w:rsidRPr="00B21271">
        <w:rPr>
          <w:sz w:val="22"/>
          <w:szCs w:val="22"/>
        </w:rPr>
        <w:t xml:space="preserve"> </w:t>
      </w:r>
      <w:r>
        <w:rPr>
          <w:sz w:val="22"/>
          <w:szCs w:val="22"/>
        </w:rPr>
        <w:t>veterinārārstiem nepieciešams</w:t>
      </w:r>
      <w:r w:rsidR="008009CB">
        <w:rPr>
          <w:sz w:val="22"/>
          <w:szCs w:val="22"/>
        </w:rPr>
        <w:t xml:space="preserve"> grūsnās </w:t>
      </w:r>
      <w:r w:rsidRPr="00B21271">
        <w:rPr>
          <w:sz w:val="22"/>
          <w:szCs w:val="22"/>
        </w:rPr>
        <w:t>kuces</w:t>
      </w:r>
      <w:r w:rsidR="009509CF">
        <w:rPr>
          <w:sz w:val="22"/>
          <w:szCs w:val="22"/>
        </w:rPr>
        <w:t xml:space="preserve"> </w:t>
      </w:r>
      <w:r w:rsidR="008009CB" w:rsidRPr="00B21271">
        <w:rPr>
          <w:sz w:val="22"/>
          <w:szCs w:val="22"/>
        </w:rPr>
        <w:t>regulāri novēr</w:t>
      </w:r>
      <w:r w:rsidR="008009CB">
        <w:rPr>
          <w:sz w:val="22"/>
          <w:szCs w:val="22"/>
        </w:rPr>
        <w:t>ot</w:t>
      </w:r>
      <w:r w:rsidR="008009CB" w:rsidRPr="00B21271" w:rsidDel="008009CB">
        <w:rPr>
          <w:sz w:val="22"/>
          <w:szCs w:val="22"/>
        </w:rPr>
        <w:t xml:space="preserve"> </w:t>
      </w:r>
      <w:r w:rsidRPr="00B21271">
        <w:rPr>
          <w:sz w:val="22"/>
          <w:szCs w:val="22"/>
        </w:rPr>
        <w:t xml:space="preserve">no apaugļošanās līdz vairākām nedēļām pēc dzemdībām,. </w:t>
      </w:r>
    </w:p>
    <w:p w14:paraId="3A4D80C9" w14:textId="77777777" w:rsidR="00E406AB" w:rsidRPr="00B21271" w:rsidRDefault="00E406AB" w:rsidP="00B21271">
      <w:pPr>
        <w:pStyle w:val="Heading2"/>
        <w:spacing w:before="0" w:after="0"/>
        <w:jc w:val="both"/>
        <w:rPr>
          <w:szCs w:val="22"/>
        </w:rPr>
      </w:pPr>
    </w:p>
    <w:p w14:paraId="4A527A6F" w14:textId="27AB0B92" w:rsidR="00AF675C" w:rsidRPr="00B21271" w:rsidRDefault="00AF675C" w:rsidP="00B21271">
      <w:pPr>
        <w:tabs>
          <w:tab w:val="left" w:pos="-1440"/>
          <w:tab w:val="left" w:pos="-720"/>
        </w:tabs>
        <w:jc w:val="both"/>
        <w:rPr>
          <w:rFonts w:eastAsia="Arial"/>
          <w:szCs w:val="22"/>
          <w:u w:val="single"/>
        </w:rPr>
      </w:pPr>
      <w:r w:rsidRPr="00B21271">
        <w:rPr>
          <w:szCs w:val="22"/>
          <w:u w:val="single"/>
        </w:rPr>
        <w:t>Mijiedarbība</w:t>
      </w:r>
      <w:r w:rsidR="004358C8" w:rsidRPr="004358C8">
        <w:t xml:space="preserve"> </w:t>
      </w:r>
      <w:r w:rsidR="004358C8" w:rsidRPr="004358C8">
        <w:rPr>
          <w:szCs w:val="22"/>
          <w:u w:val="single"/>
        </w:rPr>
        <w:t>ar citām zālēm un citi mijiedarbības veidi:</w:t>
      </w:r>
    </w:p>
    <w:p w14:paraId="592FBEE0" w14:textId="77777777" w:rsidR="00AF675C" w:rsidRPr="00B21271" w:rsidRDefault="00AF675C" w:rsidP="00B21271">
      <w:pPr>
        <w:tabs>
          <w:tab w:val="left" w:pos="-1440"/>
          <w:tab w:val="left" w:pos="-720"/>
        </w:tabs>
        <w:jc w:val="both"/>
        <w:rPr>
          <w:szCs w:val="22"/>
        </w:rPr>
      </w:pPr>
      <w:r w:rsidRPr="00B21271">
        <w:rPr>
          <w:szCs w:val="22"/>
        </w:rPr>
        <w:t>Dažādas zāles var ietekmēt vairogdziedzera hormonu saistīšanos plazmā vai audos vai iedarboties uz vairogdziedzera hormonu vielmaiņu (piemēram, barbiturāti, antacīdi, anabolie steroīdi, diazepāms, furosemīds, mitotāns, fenilbutazons, fenitoīns, propranolols, salicilāti lielās devās un sulfonamīdi).</w:t>
      </w:r>
    </w:p>
    <w:p w14:paraId="17BA8D51" w14:textId="10A5A1E3" w:rsidR="00AF675C" w:rsidRPr="00B21271" w:rsidRDefault="00F265C2" w:rsidP="00B21271">
      <w:pPr>
        <w:pStyle w:val="BodyText2"/>
        <w:jc w:val="both"/>
        <w:rPr>
          <w:i w:val="0"/>
          <w:szCs w:val="22"/>
        </w:rPr>
      </w:pPr>
      <w:r w:rsidRPr="00B21271">
        <w:rPr>
          <w:i w:val="0"/>
          <w:szCs w:val="22"/>
        </w:rPr>
        <w:t>Estrogēni var palielināt vairogdziedzera hormon</w:t>
      </w:r>
      <w:r w:rsidR="0012246B">
        <w:rPr>
          <w:i w:val="0"/>
          <w:szCs w:val="22"/>
        </w:rPr>
        <w:t>u nepieciešamību</w:t>
      </w:r>
      <w:r w:rsidRPr="00B21271">
        <w:rPr>
          <w:i w:val="0"/>
          <w:szCs w:val="22"/>
        </w:rPr>
        <w:t>.</w:t>
      </w:r>
    </w:p>
    <w:p w14:paraId="6ACC0C27" w14:textId="65EE1917" w:rsidR="00AF675C" w:rsidRPr="00B21271" w:rsidRDefault="00AF675C" w:rsidP="00B21271">
      <w:pPr>
        <w:keepLines/>
        <w:tabs>
          <w:tab w:val="left" w:pos="-1440"/>
          <w:tab w:val="left" w:pos="-720"/>
        </w:tabs>
        <w:jc w:val="both"/>
        <w:rPr>
          <w:szCs w:val="22"/>
        </w:rPr>
      </w:pPr>
      <w:r w:rsidRPr="00B21271">
        <w:rPr>
          <w:szCs w:val="22"/>
        </w:rPr>
        <w:t>Ketamīns var izraisīt tahikardiju un hipertensiju dzīvniekiem, k</w:t>
      </w:r>
      <w:r w:rsidR="0012246B">
        <w:rPr>
          <w:szCs w:val="22"/>
        </w:rPr>
        <w:t>uri</w:t>
      </w:r>
      <w:r w:rsidRPr="00B21271">
        <w:rPr>
          <w:szCs w:val="22"/>
        </w:rPr>
        <w:t xml:space="preserve"> saņem vairogdziedzera hormonus. Levotiroksīns pastiprina kateholamīnu un simpatomimētiķu iedarbību. Pacientam ar iepriekš </w:t>
      </w:r>
      <w:r w:rsidR="0012246B">
        <w:rPr>
          <w:szCs w:val="22"/>
        </w:rPr>
        <w:t>kompensētu</w:t>
      </w:r>
      <w:r w:rsidR="0012246B" w:rsidRPr="00B21271">
        <w:rPr>
          <w:szCs w:val="22"/>
        </w:rPr>
        <w:t xml:space="preserve"> </w:t>
      </w:r>
      <w:r w:rsidRPr="00B21271">
        <w:rPr>
          <w:szCs w:val="22"/>
        </w:rPr>
        <w:t>hronisku sirds mazspēju</w:t>
      </w:r>
      <w:r w:rsidR="00CD4E3A">
        <w:rPr>
          <w:szCs w:val="22"/>
        </w:rPr>
        <w:t>,</w:t>
      </w:r>
      <w:r w:rsidRPr="00B21271">
        <w:rPr>
          <w:szCs w:val="22"/>
        </w:rPr>
        <w:t xml:space="preserve"> </w:t>
      </w:r>
      <w:r w:rsidR="00CD4E3A" w:rsidRPr="008F3A46">
        <w:rPr>
          <w:szCs w:val="22"/>
        </w:rPr>
        <w:t>uzsākot aizstājterapiju ar vairogdziedzera hormoniem</w:t>
      </w:r>
      <w:r w:rsidR="00CD4E3A" w:rsidRPr="00A372DB">
        <w:rPr>
          <w:szCs w:val="22"/>
        </w:rPr>
        <w:t xml:space="preserve"> </w:t>
      </w:r>
      <w:r w:rsidRPr="00B21271">
        <w:rPr>
          <w:szCs w:val="22"/>
        </w:rPr>
        <w:t xml:space="preserve">var būt nepieciešams palielināt sirds glikozīdu devu. </w:t>
      </w:r>
    </w:p>
    <w:p w14:paraId="30FB290F" w14:textId="7A45725A" w:rsidR="00AF675C" w:rsidRPr="00B21271" w:rsidRDefault="00AF675C" w:rsidP="00B21271">
      <w:pPr>
        <w:keepLines/>
        <w:tabs>
          <w:tab w:val="left" w:pos="-1440"/>
          <w:tab w:val="left" w:pos="-720"/>
        </w:tabs>
        <w:jc w:val="both"/>
        <w:rPr>
          <w:szCs w:val="22"/>
        </w:rPr>
      </w:pPr>
      <w:r w:rsidRPr="00B21271">
        <w:rPr>
          <w:szCs w:val="22"/>
        </w:rPr>
        <w:t xml:space="preserve">Ārstējot hipotireozi suņiem ar diabētu, ieteicama rūpīga diabēta kontroles uzraudzība. </w:t>
      </w:r>
    </w:p>
    <w:p w14:paraId="2E62E5B7" w14:textId="325A802B" w:rsidR="00AF675C" w:rsidRPr="00B21271" w:rsidRDefault="00AF675C" w:rsidP="00B21271">
      <w:pPr>
        <w:keepLines/>
        <w:tabs>
          <w:tab w:val="left" w:pos="-1440"/>
          <w:tab w:val="left" w:pos="-720"/>
        </w:tabs>
        <w:jc w:val="both"/>
        <w:rPr>
          <w:szCs w:val="22"/>
        </w:rPr>
      </w:pPr>
      <w:r w:rsidRPr="00B21271">
        <w:rPr>
          <w:szCs w:val="22"/>
        </w:rPr>
        <w:t>Lielākajai daļai suņu, kas ilgstoši ikdienā saņem glikokortikoīdus lielās devās, raksturīga ļoti zema vai nenosakāma T</w:t>
      </w:r>
      <w:r w:rsidRPr="00B21271">
        <w:rPr>
          <w:szCs w:val="22"/>
          <w:vertAlign w:val="subscript"/>
        </w:rPr>
        <w:t>4</w:t>
      </w:r>
      <w:r w:rsidRPr="00B21271">
        <w:rPr>
          <w:szCs w:val="22"/>
        </w:rPr>
        <w:t xml:space="preserve"> koncentrācija serumā</w:t>
      </w:r>
      <w:r w:rsidR="00CD4E3A">
        <w:rPr>
          <w:szCs w:val="22"/>
        </w:rPr>
        <w:t xml:space="preserve"> un</w:t>
      </w:r>
      <w:r w:rsidRPr="00B21271">
        <w:rPr>
          <w:szCs w:val="22"/>
        </w:rPr>
        <w:t xml:space="preserve"> T</w:t>
      </w:r>
      <w:r w:rsidRPr="00B21271">
        <w:rPr>
          <w:szCs w:val="22"/>
          <w:vertAlign w:val="subscript"/>
        </w:rPr>
        <w:t>3</w:t>
      </w:r>
      <w:r w:rsidRPr="00B21271">
        <w:rPr>
          <w:szCs w:val="22"/>
        </w:rPr>
        <w:t xml:space="preserve"> vērtība</w:t>
      </w:r>
      <w:r w:rsidR="00CD4E3A">
        <w:rPr>
          <w:szCs w:val="22"/>
        </w:rPr>
        <w:t xml:space="preserve"> zem normas robežām</w:t>
      </w:r>
      <w:r w:rsidRPr="00B21271">
        <w:rPr>
          <w:szCs w:val="22"/>
        </w:rPr>
        <w:t>.</w:t>
      </w:r>
    </w:p>
    <w:p w14:paraId="231358FA" w14:textId="77777777" w:rsidR="005700AE" w:rsidRPr="00B21271" w:rsidRDefault="005700AE" w:rsidP="00B21271">
      <w:pPr>
        <w:keepLines/>
        <w:tabs>
          <w:tab w:val="left" w:pos="-1440"/>
          <w:tab w:val="left" w:pos="-720"/>
        </w:tabs>
        <w:jc w:val="both"/>
        <w:rPr>
          <w:szCs w:val="22"/>
        </w:rPr>
      </w:pPr>
    </w:p>
    <w:p w14:paraId="38492AD7" w14:textId="5161857C" w:rsidR="00AF675C" w:rsidRPr="00B21271" w:rsidRDefault="00AF675C" w:rsidP="00B21271">
      <w:pPr>
        <w:pStyle w:val="Heading2"/>
        <w:spacing w:before="0" w:after="0"/>
        <w:jc w:val="both"/>
        <w:rPr>
          <w:b w:val="0"/>
          <w:szCs w:val="22"/>
          <w:u w:val="single"/>
        </w:rPr>
      </w:pPr>
      <w:r w:rsidRPr="00B21271">
        <w:rPr>
          <w:b w:val="0"/>
          <w:szCs w:val="22"/>
          <w:u w:val="single"/>
        </w:rPr>
        <w:t>Pārdozēšana</w:t>
      </w:r>
      <w:r w:rsidR="004358C8">
        <w:rPr>
          <w:b w:val="0"/>
          <w:szCs w:val="22"/>
          <w:u w:val="single"/>
        </w:rPr>
        <w:t xml:space="preserve"> </w:t>
      </w:r>
      <w:r w:rsidR="004358C8" w:rsidRPr="004358C8">
        <w:rPr>
          <w:b w:val="0"/>
          <w:szCs w:val="22"/>
          <w:u w:val="single"/>
        </w:rPr>
        <w:t>(simptomi, rīcība ārkārtas situācijā, antidoti):</w:t>
      </w:r>
    </w:p>
    <w:p w14:paraId="69FD4089" w14:textId="530B86CE" w:rsidR="00AF675C" w:rsidRPr="00B21271" w:rsidRDefault="00AF675C" w:rsidP="00B21271">
      <w:pPr>
        <w:tabs>
          <w:tab w:val="left" w:pos="-1440"/>
          <w:tab w:val="left" w:pos="-720"/>
        </w:tabs>
        <w:jc w:val="both"/>
        <w:rPr>
          <w:szCs w:val="22"/>
        </w:rPr>
      </w:pPr>
      <w:r w:rsidRPr="00B21271">
        <w:rPr>
          <w:szCs w:val="22"/>
        </w:rPr>
        <w:t xml:space="preserve">Pēc </w:t>
      </w:r>
      <w:r w:rsidR="006F11EB">
        <w:rPr>
          <w:szCs w:val="22"/>
        </w:rPr>
        <w:t xml:space="preserve">zāļu </w:t>
      </w:r>
      <w:r w:rsidRPr="00B21271">
        <w:rPr>
          <w:szCs w:val="22"/>
        </w:rPr>
        <w:t xml:space="preserve">pārdozēšanas var rasties toksicitātes pazīmes, kas saistītas ar paaugstinātu vairogdziedzera hormona līmeni. Pēc nelielas </w:t>
      </w:r>
      <w:r w:rsidR="009A512D">
        <w:rPr>
          <w:szCs w:val="22"/>
        </w:rPr>
        <w:t xml:space="preserve">zāļu </w:t>
      </w:r>
      <w:r w:rsidRPr="00B21271">
        <w:rPr>
          <w:szCs w:val="22"/>
        </w:rPr>
        <w:t>pārdozēšanas suņiem toksicitāte ir retāk novērota blakusparādība, jo suņu organisms spēj noārdīt un izvadīt vairogdziedzera hormonus. Vienreizēja pārdozēšana, kas 3–6 </w:t>
      </w:r>
      <w:r w:rsidR="009A512D">
        <w:rPr>
          <w:szCs w:val="22"/>
        </w:rPr>
        <w:t>reizes</w:t>
      </w:r>
      <w:r w:rsidRPr="00B21271">
        <w:rPr>
          <w:szCs w:val="22"/>
        </w:rPr>
        <w:t xml:space="preserve"> pārsniedz ieteikto </w:t>
      </w:r>
      <w:r w:rsidR="009A512D">
        <w:rPr>
          <w:szCs w:val="22"/>
        </w:rPr>
        <w:t xml:space="preserve">zāļu </w:t>
      </w:r>
      <w:r w:rsidRPr="00B21271">
        <w:rPr>
          <w:szCs w:val="22"/>
        </w:rPr>
        <w:t xml:space="preserve">devu, nerada apdraudējumu pat veselam sunim ar normālu vairogdziedzera funkciju un </w:t>
      </w:r>
      <w:r w:rsidR="00C242E6">
        <w:rPr>
          <w:szCs w:val="22"/>
        </w:rPr>
        <w:t>papildu</w:t>
      </w:r>
      <w:r w:rsidRPr="00B21271">
        <w:rPr>
          <w:szCs w:val="22"/>
        </w:rPr>
        <w:t xml:space="preserve"> darbība nav nepieciešama.</w:t>
      </w:r>
    </w:p>
    <w:p w14:paraId="33A1BE15" w14:textId="77777777" w:rsidR="00AF675C" w:rsidRPr="00B21271" w:rsidRDefault="00AF675C" w:rsidP="00B21271">
      <w:pPr>
        <w:tabs>
          <w:tab w:val="left" w:pos="-1440"/>
          <w:tab w:val="left" w:pos="-720"/>
        </w:tabs>
        <w:jc w:val="both"/>
        <w:rPr>
          <w:szCs w:val="22"/>
        </w:rPr>
      </w:pPr>
      <w:r w:rsidRPr="00B21271">
        <w:rPr>
          <w:szCs w:val="22"/>
        </w:rPr>
        <w:t>Pēc nejaušas veterināro zāļu lietošanas lielā devā veterināro zāļu uzsūkšanos iespējams mazināt, izraisot vemšanu un vienreiz iekšķīgi lietojot aktivēto ogli kopā ar magnija sulfātu.</w:t>
      </w:r>
    </w:p>
    <w:p w14:paraId="5F05FE33" w14:textId="6BE51DCB" w:rsidR="00AF675C" w:rsidRPr="00B21271" w:rsidRDefault="003C6374" w:rsidP="00B21271">
      <w:pPr>
        <w:tabs>
          <w:tab w:val="left" w:pos="-1440"/>
          <w:tab w:val="left" w:pos="-720"/>
        </w:tabs>
        <w:jc w:val="both"/>
        <w:rPr>
          <w:szCs w:val="22"/>
        </w:rPr>
      </w:pPr>
      <w:r>
        <w:rPr>
          <w:szCs w:val="22"/>
        </w:rPr>
        <w:t>Hroniskas pārdozēšanas gadījumā</w:t>
      </w:r>
      <w:r w:rsidR="00AF675C" w:rsidRPr="00B21271">
        <w:rPr>
          <w:szCs w:val="22"/>
        </w:rPr>
        <w:t xml:space="preserve"> teorētiski </w:t>
      </w:r>
      <w:r>
        <w:rPr>
          <w:szCs w:val="22"/>
        </w:rPr>
        <w:t>ir iespējamas hipertireozes</w:t>
      </w:r>
      <w:r w:rsidR="00AF675C" w:rsidRPr="00B21271">
        <w:rPr>
          <w:szCs w:val="22"/>
        </w:rPr>
        <w:t xml:space="preserve"> klīniskās pazīmes, piemēram, pastiprinātas slāpes un bieža urinēšana, svara zudums, nemazinoties ēstgribai, paātrināta sirdsdarbība un/vai nervozitāte. Novērojot šīs pazīmes, nepieciešams veikt T</w:t>
      </w:r>
      <w:r w:rsidR="00AF675C" w:rsidRPr="00B21271">
        <w:rPr>
          <w:szCs w:val="22"/>
          <w:vertAlign w:val="subscript"/>
        </w:rPr>
        <w:t>4</w:t>
      </w:r>
      <w:r w:rsidR="00AF675C" w:rsidRPr="00B21271">
        <w:rPr>
          <w:szCs w:val="22"/>
        </w:rPr>
        <w:t xml:space="preserve"> koncentrācija</w:t>
      </w:r>
      <w:r>
        <w:rPr>
          <w:szCs w:val="22"/>
        </w:rPr>
        <w:t>s novērojumu</w:t>
      </w:r>
      <w:r w:rsidR="00AF675C" w:rsidRPr="00B21271">
        <w:rPr>
          <w:szCs w:val="22"/>
        </w:rPr>
        <w:t xml:space="preserve"> serumā, lai apstiprinātu diagnozi un nekavējoties pārtraukt aizstājterapiju. Tiklīdz klīniskie simptomi ir mazinājušies (pēc vairākām dienām vai nedēļām), vairogdziedzera hormonu deva ir </w:t>
      </w:r>
      <w:r>
        <w:rPr>
          <w:szCs w:val="22"/>
        </w:rPr>
        <w:t>izvērtēta</w:t>
      </w:r>
      <w:r w:rsidR="00AF675C" w:rsidRPr="00B21271">
        <w:rPr>
          <w:szCs w:val="22"/>
        </w:rPr>
        <w:t xml:space="preserve"> un dzīvnieks ir pilnībā atveseļojies, var atsākt zāļu lietošanu mazākā devā, rūpīgi novērojot dzīvnieka veselības stāvokli. </w:t>
      </w:r>
    </w:p>
    <w:p w14:paraId="03F5CAD0" w14:textId="77777777" w:rsidR="00AF675C" w:rsidRPr="00B21271" w:rsidRDefault="00AF675C" w:rsidP="00B21271">
      <w:pPr>
        <w:pStyle w:val="BodyText3"/>
        <w:spacing w:after="0"/>
        <w:jc w:val="both"/>
        <w:rPr>
          <w:b/>
          <w:sz w:val="22"/>
          <w:szCs w:val="22"/>
        </w:rPr>
      </w:pPr>
    </w:p>
    <w:p w14:paraId="33E78E54" w14:textId="77777777" w:rsidR="00EE2129" w:rsidRPr="00B21271" w:rsidRDefault="00EE2129" w:rsidP="00B21271">
      <w:pPr>
        <w:jc w:val="both"/>
        <w:rPr>
          <w:szCs w:val="22"/>
        </w:rPr>
      </w:pPr>
    </w:p>
    <w:p w14:paraId="02C3CB2D" w14:textId="77777777" w:rsidR="00AF675C" w:rsidRPr="00B21271" w:rsidRDefault="00AF675C" w:rsidP="00B21271">
      <w:pPr>
        <w:jc w:val="both"/>
        <w:rPr>
          <w:b/>
          <w:strike/>
          <w:szCs w:val="22"/>
        </w:rPr>
      </w:pPr>
      <w:r w:rsidRPr="00B21271">
        <w:rPr>
          <w:b/>
          <w:szCs w:val="22"/>
          <w:highlight w:val="lightGray"/>
        </w:rPr>
        <w:t>13.</w:t>
      </w:r>
      <w:r w:rsidRPr="00C12BB9">
        <w:rPr>
          <w:szCs w:val="22"/>
        </w:rPr>
        <w:tab/>
      </w:r>
      <w:r w:rsidRPr="00B21271">
        <w:rPr>
          <w:b/>
          <w:szCs w:val="22"/>
        </w:rPr>
        <w:t>ĪPAŠI NORĀDĪJUMI NEIZLIETOTU VETERINĀRO ZĀĻU VAI TO ATKRITUMU IZNĪCINĀŠANAI</w:t>
      </w:r>
    </w:p>
    <w:p w14:paraId="2C5641FC" w14:textId="77777777" w:rsidR="00380904" w:rsidRPr="00B21271" w:rsidRDefault="00380904" w:rsidP="00B21271">
      <w:pPr>
        <w:pStyle w:val="BodyText2"/>
        <w:jc w:val="both"/>
        <w:rPr>
          <w:i w:val="0"/>
          <w:szCs w:val="22"/>
        </w:rPr>
      </w:pPr>
    </w:p>
    <w:p w14:paraId="042E22B7" w14:textId="77777777" w:rsidR="00AF675C" w:rsidRPr="00B21271" w:rsidRDefault="000F5D6E" w:rsidP="00B21271">
      <w:pPr>
        <w:pStyle w:val="BodyText2"/>
        <w:jc w:val="both"/>
        <w:rPr>
          <w:i w:val="0"/>
          <w:szCs w:val="22"/>
        </w:rPr>
      </w:pPr>
      <w:r w:rsidRPr="00B21271">
        <w:rPr>
          <w:i w:val="0"/>
          <w:szCs w:val="22"/>
        </w:rPr>
        <w:t>Jebkuras neizlietotas veterinārās zāles vai to atkritumi jāiznīcina saskaņā ar nacionālajiem tiesību aktiem.</w:t>
      </w:r>
    </w:p>
    <w:p w14:paraId="78F67981" w14:textId="554C0A40" w:rsidR="00AF675C" w:rsidRDefault="00AF675C" w:rsidP="006A52F3">
      <w:pPr>
        <w:jc w:val="both"/>
        <w:rPr>
          <w:szCs w:val="22"/>
        </w:rPr>
      </w:pPr>
    </w:p>
    <w:p w14:paraId="61321C01" w14:textId="77777777" w:rsidR="00EE2129" w:rsidRPr="00B21271" w:rsidRDefault="00EE2129" w:rsidP="00B21271">
      <w:pPr>
        <w:jc w:val="both"/>
        <w:rPr>
          <w:szCs w:val="22"/>
        </w:rPr>
      </w:pPr>
    </w:p>
    <w:p w14:paraId="22A03E74" w14:textId="77777777" w:rsidR="00AF675C" w:rsidRPr="00B21271" w:rsidRDefault="00AF675C" w:rsidP="00B21271">
      <w:pPr>
        <w:jc w:val="both"/>
        <w:rPr>
          <w:szCs w:val="22"/>
        </w:rPr>
      </w:pPr>
      <w:r w:rsidRPr="00B21271">
        <w:rPr>
          <w:b/>
          <w:szCs w:val="22"/>
          <w:highlight w:val="lightGray"/>
        </w:rPr>
        <w:t>14.</w:t>
      </w:r>
      <w:r w:rsidRPr="00C12BB9">
        <w:rPr>
          <w:szCs w:val="22"/>
        </w:rPr>
        <w:tab/>
      </w:r>
      <w:r w:rsidRPr="00B21271">
        <w:rPr>
          <w:b/>
          <w:szCs w:val="22"/>
        </w:rPr>
        <w:t>DATUMS, KAD LIETOŠANAS INSTRUKCIJA PĒDĒJO REIZI TIKA APSTIPRINĀTA</w:t>
      </w:r>
    </w:p>
    <w:p w14:paraId="7888B3E4" w14:textId="0A7D22D5" w:rsidR="00380904" w:rsidRDefault="00380904" w:rsidP="006A52F3">
      <w:pPr>
        <w:jc w:val="both"/>
        <w:rPr>
          <w:szCs w:val="22"/>
        </w:rPr>
      </w:pPr>
    </w:p>
    <w:p w14:paraId="7DADFB53" w14:textId="74E204FD" w:rsidR="00EE2129" w:rsidRDefault="00642E74" w:rsidP="00B21271">
      <w:pPr>
        <w:jc w:val="both"/>
        <w:rPr>
          <w:szCs w:val="22"/>
        </w:rPr>
      </w:pPr>
      <w:r>
        <w:t>01/2022</w:t>
      </w:r>
    </w:p>
    <w:p w14:paraId="533189BF" w14:textId="77777777" w:rsidR="00B21271" w:rsidRPr="00B21271" w:rsidRDefault="00B21271" w:rsidP="00B21271">
      <w:pPr>
        <w:jc w:val="both"/>
        <w:rPr>
          <w:szCs w:val="22"/>
        </w:rPr>
      </w:pPr>
    </w:p>
    <w:p w14:paraId="15FA66A8" w14:textId="77777777" w:rsidR="00AF675C" w:rsidRPr="00B21271" w:rsidRDefault="00AF675C" w:rsidP="00B21271">
      <w:pPr>
        <w:jc w:val="both"/>
        <w:rPr>
          <w:szCs w:val="22"/>
        </w:rPr>
      </w:pPr>
    </w:p>
    <w:p w14:paraId="4240F720" w14:textId="77777777" w:rsidR="00AF675C" w:rsidRPr="00B21271" w:rsidRDefault="00AF675C" w:rsidP="00B21271">
      <w:pPr>
        <w:jc w:val="both"/>
        <w:rPr>
          <w:szCs w:val="22"/>
        </w:rPr>
      </w:pPr>
      <w:r w:rsidRPr="00B21271">
        <w:rPr>
          <w:b/>
          <w:szCs w:val="22"/>
          <w:highlight w:val="lightGray"/>
        </w:rPr>
        <w:t>15.</w:t>
      </w:r>
      <w:r w:rsidRPr="00C12BB9">
        <w:rPr>
          <w:szCs w:val="22"/>
        </w:rPr>
        <w:tab/>
      </w:r>
      <w:r w:rsidRPr="00B21271">
        <w:rPr>
          <w:b/>
          <w:szCs w:val="22"/>
        </w:rPr>
        <w:t>CITA INFORMĀCIJA</w:t>
      </w:r>
    </w:p>
    <w:p w14:paraId="51555406" w14:textId="77777777" w:rsidR="00AF675C" w:rsidRPr="00B21271" w:rsidRDefault="00AF675C" w:rsidP="00B21271">
      <w:pPr>
        <w:keepNext/>
        <w:jc w:val="both"/>
        <w:rPr>
          <w:szCs w:val="22"/>
        </w:rPr>
      </w:pPr>
    </w:p>
    <w:p w14:paraId="51855C5F" w14:textId="7AED46BE" w:rsidR="00AF675C" w:rsidRPr="00B21271" w:rsidRDefault="00AF675C" w:rsidP="00B21271">
      <w:pPr>
        <w:keepNext/>
        <w:tabs>
          <w:tab w:val="left" w:pos="-1440"/>
          <w:tab w:val="left" w:pos="-720"/>
        </w:tabs>
        <w:jc w:val="both"/>
        <w:rPr>
          <w:szCs w:val="22"/>
        </w:rPr>
      </w:pPr>
      <w:r w:rsidRPr="00B21271">
        <w:rPr>
          <w:szCs w:val="22"/>
        </w:rPr>
        <w:t>Blisterī 10 tabletes</w:t>
      </w:r>
      <w:r w:rsidR="00EE2129">
        <w:rPr>
          <w:szCs w:val="22"/>
        </w:rPr>
        <w:t>,</w:t>
      </w:r>
      <w:r w:rsidRPr="00B21271">
        <w:rPr>
          <w:szCs w:val="22"/>
        </w:rPr>
        <w:t xml:space="preserve"> kartona kastītē 5 vai 25</w:t>
      </w:r>
      <w:r w:rsidR="00A149A0" w:rsidRPr="00B21271">
        <w:rPr>
          <w:szCs w:val="22"/>
        </w:rPr>
        <w:t> </w:t>
      </w:r>
      <w:r w:rsidRPr="00B21271">
        <w:rPr>
          <w:szCs w:val="22"/>
        </w:rPr>
        <w:t>blisteri</w:t>
      </w:r>
      <w:r w:rsidR="00EE2129">
        <w:rPr>
          <w:szCs w:val="22"/>
        </w:rPr>
        <w:t>,</w:t>
      </w:r>
      <w:r w:rsidRPr="00B21271">
        <w:rPr>
          <w:szCs w:val="22"/>
        </w:rPr>
        <w:t xml:space="preserve"> kartona kastītē 50 vai 250</w:t>
      </w:r>
      <w:r w:rsidR="00A149A0" w:rsidRPr="00B21271">
        <w:rPr>
          <w:szCs w:val="22"/>
        </w:rPr>
        <w:t> </w:t>
      </w:r>
      <w:r w:rsidRPr="00B21271">
        <w:rPr>
          <w:szCs w:val="22"/>
        </w:rPr>
        <w:t>tabletes.</w:t>
      </w:r>
    </w:p>
    <w:p w14:paraId="04357B76" w14:textId="77777777" w:rsidR="00AF675C" w:rsidRPr="00B21271" w:rsidRDefault="00AF675C" w:rsidP="00B21271">
      <w:pPr>
        <w:keepNext/>
        <w:tabs>
          <w:tab w:val="left" w:pos="-1440"/>
          <w:tab w:val="left" w:pos="-720"/>
        </w:tabs>
        <w:jc w:val="both"/>
        <w:rPr>
          <w:szCs w:val="22"/>
        </w:rPr>
      </w:pPr>
      <w:r w:rsidRPr="00B21271">
        <w:rPr>
          <w:szCs w:val="22"/>
        </w:rPr>
        <w:t xml:space="preserve">Ne visi iepakojuma izmēri var tikt izplatīti. </w:t>
      </w:r>
    </w:p>
    <w:p w14:paraId="12CE1445" w14:textId="77777777" w:rsidR="00A7220C" w:rsidRDefault="00A7220C" w:rsidP="00B21271">
      <w:pPr>
        <w:tabs>
          <w:tab w:val="left" w:pos="-1440"/>
          <w:tab w:val="left" w:pos="-720"/>
        </w:tabs>
        <w:jc w:val="both"/>
        <w:rPr>
          <w:szCs w:val="22"/>
        </w:rPr>
      </w:pPr>
    </w:p>
    <w:p w14:paraId="7DA76895" w14:textId="63221285" w:rsidR="00153100" w:rsidRDefault="00153100" w:rsidP="00B21271">
      <w:pPr>
        <w:tabs>
          <w:tab w:val="left" w:pos="-1440"/>
          <w:tab w:val="left" w:pos="-720"/>
        </w:tabs>
        <w:jc w:val="both"/>
        <w:rPr>
          <w:szCs w:val="22"/>
        </w:rPr>
      </w:pPr>
      <w:r>
        <w:rPr>
          <w:szCs w:val="22"/>
        </w:rPr>
        <w:t>Recepšu veterinārās zāles.</w:t>
      </w:r>
    </w:p>
    <w:p w14:paraId="2D2D60FE" w14:textId="40EEC099" w:rsidR="003234EA" w:rsidRDefault="003234EA" w:rsidP="00B21271">
      <w:pPr>
        <w:tabs>
          <w:tab w:val="left" w:pos="-1440"/>
          <w:tab w:val="left" w:pos="-720"/>
        </w:tabs>
        <w:jc w:val="both"/>
        <w:rPr>
          <w:szCs w:val="22"/>
        </w:rPr>
      </w:pPr>
    </w:p>
    <w:p w14:paraId="225F7CA2" w14:textId="77C90C6A" w:rsidR="003234EA" w:rsidRPr="00B21271" w:rsidRDefault="003234EA" w:rsidP="00B21271">
      <w:pPr>
        <w:tabs>
          <w:tab w:val="left" w:pos="-1440"/>
          <w:tab w:val="left" w:pos="-720"/>
        </w:tabs>
        <w:jc w:val="both"/>
        <w:rPr>
          <w:szCs w:val="22"/>
        </w:rPr>
      </w:pPr>
      <w:r w:rsidRPr="00F57834">
        <w:rPr>
          <w:color w:val="000000"/>
          <w:highlight w:val="lightGray"/>
        </w:rPr>
        <w:t>Lai iegūtu papildu informāciju par šīm veterinārajām zālēm, lūdzam sazināties ar reģistrācijas apliecības īpašnieka vietējo pārstāvi.</w:t>
      </w:r>
    </w:p>
    <w:sectPr w:rsidR="003234EA" w:rsidRPr="00B21271" w:rsidSect="00B21271">
      <w:headerReference w:type="default" r:id="rId10"/>
      <w:footerReference w:type="default" r:id="rId11"/>
      <w:pgSz w:w="11906" w:h="16838"/>
      <w:pgMar w:top="1134" w:right="1418" w:bottom="1134" w:left="1418" w:header="737" w:footer="737" w:gutter="0"/>
      <w:pgNumType w:start="1"/>
      <w:cols w:space="708"/>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E789B2" w14:textId="77777777" w:rsidR="00D307D3" w:rsidRDefault="00D307D3">
      <w:r>
        <w:separator/>
      </w:r>
    </w:p>
  </w:endnote>
  <w:endnote w:type="continuationSeparator" w:id="0">
    <w:p w14:paraId="4E9AA4B4" w14:textId="77777777" w:rsidR="00D307D3" w:rsidRDefault="00D307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F02D90" w14:textId="77777777" w:rsidR="000D4BCE" w:rsidRDefault="000D4BCE">
    <w:pPr>
      <w:pStyle w:val="Footer"/>
      <w:framePr w:wrap="around" w:vAnchor="text" w:hAnchor="margin" w:xAlign="right" w:y="1"/>
      <w:rPr>
        <w:rStyle w:val="PageNumber"/>
      </w:rPr>
    </w:pPr>
  </w:p>
  <w:p w14:paraId="7910D0F7" w14:textId="77777777" w:rsidR="000D4BCE" w:rsidRDefault="000D4BCE">
    <w:pPr>
      <w:pStyle w:val="Footer"/>
      <w:ind w:right="360"/>
      <w:rPr>
        <w:i/>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B99CED" w14:textId="77777777" w:rsidR="00D307D3" w:rsidRDefault="00D307D3">
      <w:r>
        <w:separator/>
      </w:r>
    </w:p>
  </w:footnote>
  <w:footnote w:type="continuationSeparator" w:id="0">
    <w:p w14:paraId="54ED9189" w14:textId="77777777" w:rsidR="00D307D3" w:rsidRDefault="00D307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D28F9E" w14:textId="77777777" w:rsidR="000D4BCE" w:rsidRDefault="000D4BCE"/>
  <w:p w14:paraId="19493D48" w14:textId="72ECDD80" w:rsidR="000D4BCE" w:rsidRDefault="000D4BCE" w:rsidP="00B21271">
    <w:pPr>
      <w:rPr>
        <w:sz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FFFFFFFF"/>
    <w:lvl w:ilvl="0">
      <w:numFmt w:val="decimal"/>
      <w:lvlText w:val="*"/>
      <w:lvlJc w:val="left"/>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0"/>
    <w:lvlOverride w:ilvl="0">
      <w:lvl w:ilvl="0">
        <w:start w:val="1"/>
        <w:numFmt w:val="bullet"/>
        <w:lvlText w:val=""/>
        <w:legacy w:legacy="1" w:legacySpace="0" w:legacyIndent="283"/>
        <w:lvlJc w:val="left"/>
        <w:pPr>
          <w:ind w:left="567" w:hanging="283"/>
        </w:pPr>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4162"/>
    <w:rsid w:val="00004B22"/>
    <w:rsid w:val="00007CCB"/>
    <w:rsid w:val="000313CE"/>
    <w:rsid w:val="00035F9C"/>
    <w:rsid w:val="00060467"/>
    <w:rsid w:val="000646DC"/>
    <w:rsid w:val="00070BD0"/>
    <w:rsid w:val="00072394"/>
    <w:rsid w:val="00095EEB"/>
    <w:rsid w:val="000A3A23"/>
    <w:rsid w:val="000B5566"/>
    <w:rsid w:val="000C649A"/>
    <w:rsid w:val="000D4B0E"/>
    <w:rsid w:val="000D4BCE"/>
    <w:rsid w:val="000D7050"/>
    <w:rsid w:val="000E60DB"/>
    <w:rsid w:val="000F5D6E"/>
    <w:rsid w:val="00100F46"/>
    <w:rsid w:val="001030B7"/>
    <w:rsid w:val="00105984"/>
    <w:rsid w:val="001151E8"/>
    <w:rsid w:val="0012246B"/>
    <w:rsid w:val="00137910"/>
    <w:rsid w:val="00143788"/>
    <w:rsid w:val="00147A69"/>
    <w:rsid w:val="00153100"/>
    <w:rsid w:val="001673A4"/>
    <w:rsid w:val="00176D27"/>
    <w:rsid w:val="00183CF2"/>
    <w:rsid w:val="001859E7"/>
    <w:rsid w:val="001971D8"/>
    <w:rsid w:val="001A420D"/>
    <w:rsid w:val="001A7923"/>
    <w:rsid w:val="001A7F7F"/>
    <w:rsid w:val="001B06E1"/>
    <w:rsid w:val="001B3A7A"/>
    <w:rsid w:val="001D002A"/>
    <w:rsid w:val="001E750A"/>
    <w:rsid w:val="001F7DB3"/>
    <w:rsid w:val="00200ACD"/>
    <w:rsid w:val="0020150B"/>
    <w:rsid w:val="00201D0F"/>
    <w:rsid w:val="00202C24"/>
    <w:rsid w:val="00205F99"/>
    <w:rsid w:val="002127E0"/>
    <w:rsid w:val="00214BAD"/>
    <w:rsid w:val="00220540"/>
    <w:rsid w:val="00223B80"/>
    <w:rsid w:val="00225F91"/>
    <w:rsid w:val="0024317C"/>
    <w:rsid w:val="00243357"/>
    <w:rsid w:val="0024346F"/>
    <w:rsid w:val="00244D23"/>
    <w:rsid w:val="00253408"/>
    <w:rsid w:val="00272193"/>
    <w:rsid w:val="00281FE9"/>
    <w:rsid w:val="00284E1F"/>
    <w:rsid w:val="0028698C"/>
    <w:rsid w:val="00287EF6"/>
    <w:rsid w:val="00292727"/>
    <w:rsid w:val="00294786"/>
    <w:rsid w:val="00296B08"/>
    <w:rsid w:val="002B0F6D"/>
    <w:rsid w:val="002B3B68"/>
    <w:rsid w:val="002B654E"/>
    <w:rsid w:val="002C23B2"/>
    <w:rsid w:val="002C6FE9"/>
    <w:rsid w:val="002C7340"/>
    <w:rsid w:val="002D1535"/>
    <w:rsid w:val="002E772F"/>
    <w:rsid w:val="002F1DDB"/>
    <w:rsid w:val="00307064"/>
    <w:rsid w:val="00307861"/>
    <w:rsid w:val="00315B33"/>
    <w:rsid w:val="003234EA"/>
    <w:rsid w:val="0032452F"/>
    <w:rsid w:val="00324947"/>
    <w:rsid w:val="003269DA"/>
    <w:rsid w:val="00327FCB"/>
    <w:rsid w:val="00330362"/>
    <w:rsid w:val="003328FB"/>
    <w:rsid w:val="003502DD"/>
    <w:rsid w:val="003520DC"/>
    <w:rsid w:val="00353974"/>
    <w:rsid w:val="00353FC6"/>
    <w:rsid w:val="00366529"/>
    <w:rsid w:val="0037489D"/>
    <w:rsid w:val="003777D9"/>
    <w:rsid w:val="00380491"/>
    <w:rsid w:val="00380904"/>
    <w:rsid w:val="003861F0"/>
    <w:rsid w:val="003B15D6"/>
    <w:rsid w:val="003B256D"/>
    <w:rsid w:val="003B6C2E"/>
    <w:rsid w:val="003B6DAB"/>
    <w:rsid w:val="003B7461"/>
    <w:rsid w:val="003C6374"/>
    <w:rsid w:val="003C7FB0"/>
    <w:rsid w:val="003D5781"/>
    <w:rsid w:val="003E7AEE"/>
    <w:rsid w:val="00405179"/>
    <w:rsid w:val="00416542"/>
    <w:rsid w:val="00432479"/>
    <w:rsid w:val="004358C8"/>
    <w:rsid w:val="0044018A"/>
    <w:rsid w:val="00450195"/>
    <w:rsid w:val="00453515"/>
    <w:rsid w:val="00461D84"/>
    <w:rsid w:val="00465321"/>
    <w:rsid w:val="00473B93"/>
    <w:rsid w:val="004946D2"/>
    <w:rsid w:val="004A6E1E"/>
    <w:rsid w:val="004A7738"/>
    <w:rsid w:val="004C0A23"/>
    <w:rsid w:val="004C47AB"/>
    <w:rsid w:val="004D58C4"/>
    <w:rsid w:val="004E0947"/>
    <w:rsid w:val="004E4B77"/>
    <w:rsid w:val="004E6AC1"/>
    <w:rsid w:val="00506FEA"/>
    <w:rsid w:val="005161A1"/>
    <w:rsid w:val="00517883"/>
    <w:rsid w:val="00523B80"/>
    <w:rsid w:val="00530D12"/>
    <w:rsid w:val="0054044E"/>
    <w:rsid w:val="00543425"/>
    <w:rsid w:val="0054372D"/>
    <w:rsid w:val="005441FB"/>
    <w:rsid w:val="00546116"/>
    <w:rsid w:val="0054672E"/>
    <w:rsid w:val="00553660"/>
    <w:rsid w:val="005606FD"/>
    <w:rsid w:val="00566432"/>
    <w:rsid w:val="005700AE"/>
    <w:rsid w:val="00571DCA"/>
    <w:rsid w:val="0058581A"/>
    <w:rsid w:val="00586A87"/>
    <w:rsid w:val="005A0FCF"/>
    <w:rsid w:val="005A50B8"/>
    <w:rsid w:val="005B1E4A"/>
    <w:rsid w:val="005D490C"/>
    <w:rsid w:val="005E5531"/>
    <w:rsid w:val="005F3859"/>
    <w:rsid w:val="00602B78"/>
    <w:rsid w:val="006125CD"/>
    <w:rsid w:val="00612EB8"/>
    <w:rsid w:val="00617007"/>
    <w:rsid w:val="0062164E"/>
    <w:rsid w:val="006271A6"/>
    <w:rsid w:val="00634CFC"/>
    <w:rsid w:val="00642E74"/>
    <w:rsid w:val="00654CE7"/>
    <w:rsid w:val="00656038"/>
    <w:rsid w:val="00674983"/>
    <w:rsid w:val="0067586E"/>
    <w:rsid w:val="00676261"/>
    <w:rsid w:val="00680E32"/>
    <w:rsid w:val="00685CFA"/>
    <w:rsid w:val="00691309"/>
    <w:rsid w:val="006A52F3"/>
    <w:rsid w:val="006B25DD"/>
    <w:rsid w:val="006B36A9"/>
    <w:rsid w:val="006D0044"/>
    <w:rsid w:val="006D5E0C"/>
    <w:rsid w:val="006F11EB"/>
    <w:rsid w:val="007107F9"/>
    <w:rsid w:val="00711C9A"/>
    <w:rsid w:val="0071356A"/>
    <w:rsid w:val="007178B1"/>
    <w:rsid w:val="00726018"/>
    <w:rsid w:val="00727221"/>
    <w:rsid w:val="00727FA8"/>
    <w:rsid w:val="00732704"/>
    <w:rsid w:val="00734162"/>
    <w:rsid w:val="00751ECF"/>
    <w:rsid w:val="00752BB7"/>
    <w:rsid w:val="00757878"/>
    <w:rsid w:val="00760DE8"/>
    <w:rsid w:val="00761B9F"/>
    <w:rsid w:val="00763554"/>
    <w:rsid w:val="00767448"/>
    <w:rsid w:val="00775E6F"/>
    <w:rsid w:val="00775FD0"/>
    <w:rsid w:val="0078069D"/>
    <w:rsid w:val="007969F7"/>
    <w:rsid w:val="007A1D36"/>
    <w:rsid w:val="007A58BF"/>
    <w:rsid w:val="007A60CF"/>
    <w:rsid w:val="007C1C10"/>
    <w:rsid w:val="007C2913"/>
    <w:rsid w:val="007C2F17"/>
    <w:rsid w:val="007C4F04"/>
    <w:rsid w:val="007D79EE"/>
    <w:rsid w:val="007F020F"/>
    <w:rsid w:val="007F293D"/>
    <w:rsid w:val="007F4651"/>
    <w:rsid w:val="007F48CE"/>
    <w:rsid w:val="008009CB"/>
    <w:rsid w:val="008100B8"/>
    <w:rsid w:val="0081159B"/>
    <w:rsid w:val="0081423A"/>
    <w:rsid w:val="00814972"/>
    <w:rsid w:val="00815D46"/>
    <w:rsid w:val="00823C14"/>
    <w:rsid w:val="00825F91"/>
    <w:rsid w:val="00830171"/>
    <w:rsid w:val="00841520"/>
    <w:rsid w:val="00845D34"/>
    <w:rsid w:val="00860528"/>
    <w:rsid w:val="00861BF1"/>
    <w:rsid w:val="0088129B"/>
    <w:rsid w:val="00886EA2"/>
    <w:rsid w:val="008A210F"/>
    <w:rsid w:val="008B2E90"/>
    <w:rsid w:val="008C793B"/>
    <w:rsid w:val="008D4C49"/>
    <w:rsid w:val="008D4CBD"/>
    <w:rsid w:val="008E1AAA"/>
    <w:rsid w:val="008F263F"/>
    <w:rsid w:val="008F6EA1"/>
    <w:rsid w:val="00907D25"/>
    <w:rsid w:val="00910988"/>
    <w:rsid w:val="00914DF8"/>
    <w:rsid w:val="00920FC7"/>
    <w:rsid w:val="009250C2"/>
    <w:rsid w:val="0093168B"/>
    <w:rsid w:val="009343A9"/>
    <w:rsid w:val="00937E72"/>
    <w:rsid w:val="00943D1E"/>
    <w:rsid w:val="009509CF"/>
    <w:rsid w:val="009603BA"/>
    <w:rsid w:val="00963D30"/>
    <w:rsid w:val="00971DE1"/>
    <w:rsid w:val="0097716F"/>
    <w:rsid w:val="00996407"/>
    <w:rsid w:val="009A3F70"/>
    <w:rsid w:val="009A512D"/>
    <w:rsid w:val="009C6122"/>
    <w:rsid w:val="009D6DB2"/>
    <w:rsid w:val="009F310F"/>
    <w:rsid w:val="00A10EC3"/>
    <w:rsid w:val="00A149A0"/>
    <w:rsid w:val="00A200BB"/>
    <w:rsid w:val="00A22852"/>
    <w:rsid w:val="00A26DF1"/>
    <w:rsid w:val="00A34E9D"/>
    <w:rsid w:val="00A363C0"/>
    <w:rsid w:val="00A372DB"/>
    <w:rsid w:val="00A41D19"/>
    <w:rsid w:val="00A47795"/>
    <w:rsid w:val="00A51810"/>
    <w:rsid w:val="00A531B3"/>
    <w:rsid w:val="00A57843"/>
    <w:rsid w:val="00A6501A"/>
    <w:rsid w:val="00A7220C"/>
    <w:rsid w:val="00A7596B"/>
    <w:rsid w:val="00A9233B"/>
    <w:rsid w:val="00A94931"/>
    <w:rsid w:val="00A9760F"/>
    <w:rsid w:val="00AA104A"/>
    <w:rsid w:val="00AB5D2E"/>
    <w:rsid w:val="00AB6179"/>
    <w:rsid w:val="00AC0FA4"/>
    <w:rsid w:val="00AC3A19"/>
    <w:rsid w:val="00AD46E0"/>
    <w:rsid w:val="00AE1E68"/>
    <w:rsid w:val="00AE43BC"/>
    <w:rsid w:val="00AF4298"/>
    <w:rsid w:val="00AF675C"/>
    <w:rsid w:val="00B00DE0"/>
    <w:rsid w:val="00B04291"/>
    <w:rsid w:val="00B06081"/>
    <w:rsid w:val="00B21271"/>
    <w:rsid w:val="00B34D35"/>
    <w:rsid w:val="00B41117"/>
    <w:rsid w:val="00B43DEA"/>
    <w:rsid w:val="00B4609B"/>
    <w:rsid w:val="00B4647B"/>
    <w:rsid w:val="00B608CA"/>
    <w:rsid w:val="00B751F0"/>
    <w:rsid w:val="00B8281C"/>
    <w:rsid w:val="00B9058F"/>
    <w:rsid w:val="00B94CBE"/>
    <w:rsid w:val="00B97ABD"/>
    <w:rsid w:val="00BB48F7"/>
    <w:rsid w:val="00BC048E"/>
    <w:rsid w:val="00BD3ACA"/>
    <w:rsid w:val="00BE31C4"/>
    <w:rsid w:val="00BE5DDC"/>
    <w:rsid w:val="00BF13B9"/>
    <w:rsid w:val="00C031E7"/>
    <w:rsid w:val="00C12BB9"/>
    <w:rsid w:val="00C148E4"/>
    <w:rsid w:val="00C20F16"/>
    <w:rsid w:val="00C242E6"/>
    <w:rsid w:val="00C25201"/>
    <w:rsid w:val="00C47C14"/>
    <w:rsid w:val="00C731F2"/>
    <w:rsid w:val="00C9311B"/>
    <w:rsid w:val="00C96118"/>
    <w:rsid w:val="00CA3094"/>
    <w:rsid w:val="00CB4EEA"/>
    <w:rsid w:val="00CB6338"/>
    <w:rsid w:val="00CD0673"/>
    <w:rsid w:val="00CD3463"/>
    <w:rsid w:val="00CD3F59"/>
    <w:rsid w:val="00CD4E3A"/>
    <w:rsid w:val="00CD57A5"/>
    <w:rsid w:val="00CD7186"/>
    <w:rsid w:val="00CE356E"/>
    <w:rsid w:val="00CF0E21"/>
    <w:rsid w:val="00D04B81"/>
    <w:rsid w:val="00D07222"/>
    <w:rsid w:val="00D172BB"/>
    <w:rsid w:val="00D23E4F"/>
    <w:rsid w:val="00D2459D"/>
    <w:rsid w:val="00D260CF"/>
    <w:rsid w:val="00D307D3"/>
    <w:rsid w:val="00D307FF"/>
    <w:rsid w:val="00D573BE"/>
    <w:rsid w:val="00D724B6"/>
    <w:rsid w:val="00DA74DB"/>
    <w:rsid w:val="00DA7BB3"/>
    <w:rsid w:val="00DB0BC5"/>
    <w:rsid w:val="00DC4249"/>
    <w:rsid w:val="00DD71FE"/>
    <w:rsid w:val="00DF0C06"/>
    <w:rsid w:val="00E10E65"/>
    <w:rsid w:val="00E2753D"/>
    <w:rsid w:val="00E30354"/>
    <w:rsid w:val="00E406AB"/>
    <w:rsid w:val="00E41654"/>
    <w:rsid w:val="00E46567"/>
    <w:rsid w:val="00E605B1"/>
    <w:rsid w:val="00E618A2"/>
    <w:rsid w:val="00E618E9"/>
    <w:rsid w:val="00E65B46"/>
    <w:rsid w:val="00E6656A"/>
    <w:rsid w:val="00E77160"/>
    <w:rsid w:val="00E81A1C"/>
    <w:rsid w:val="00E92612"/>
    <w:rsid w:val="00E961D1"/>
    <w:rsid w:val="00EA4A53"/>
    <w:rsid w:val="00EA555C"/>
    <w:rsid w:val="00ED6143"/>
    <w:rsid w:val="00EE2129"/>
    <w:rsid w:val="00EE5F95"/>
    <w:rsid w:val="00EE6DAC"/>
    <w:rsid w:val="00EF25B8"/>
    <w:rsid w:val="00EF40EE"/>
    <w:rsid w:val="00EF546F"/>
    <w:rsid w:val="00EF733A"/>
    <w:rsid w:val="00F002E6"/>
    <w:rsid w:val="00F023EA"/>
    <w:rsid w:val="00F10393"/>
    <w:rsid w:val="00F14BFD"/>
    <w:rsid w:val="00F15B74"/>
    <w:rsid w:val="00F1682D"/>
    <w:rsid w:val="00F265C2"/>
    <w:rsid w:val="00F36E7B"/>
    <w:rsid w:val="00F42F0C"/>
    <w:rsid w:val="00F57834"/>
    <w:rsid w:val="00F57ECC"/>
    <w:rsid w:val="00F602AE"/>
    <w:rsid w:val="00F60F95"/>
    <w:rsid w:val="00F81029"/>
    <w:rsid w:val="00F863E4"/>
    <w:rsid w:val="00F95F74"/>
    <w:rsid w:val="00FA5F8F"/>
    <w:rsid w:val="00FA6CFA"/>
    <w:rsid w:val="00FA6E2F"/>
    <w:rsid w:val="00FB619C"/>
    <w:rsid w:val="00FC0EBF"/>
    <w:rsid w:val="00FC1A82"/>
    <w:rsid w:val="00FD28E2"/>
    <w:rsid w:val="00FD6A59"/>
    <w:rsid w:val="00FE3C23"/>
    <w:rsid w:val="00FE4F88"/>
    <w:rsid w:val="00FF10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46C80F5A"/>
  <w15:docId w15:val="{C33C3D33-BA36-478B-8FBF-FCD681A31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v-LV" w:eastAsia="lv-LV" w:bidi="lv-LV"/>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B256D"/>
    <w:pPr>
      <w:widowControl w:val="0"/>
      <w:suppressAutoHyphens/>
    </w:pPr>
    <w:rPr>
      <w:sz w:val="22"/>
    </w:rPr>
  </w:style>
  <w:style w:type="paragraph" w:styleId="Heading1">
    <w:name w:val="heading 1"/>
    <w:basedOn w:val="Normal"/>
    <w:next w:val="Normal"/>
    <w:qFormat/>
    <w:rsid w:val="008F263F"/>
    <w:pPr>
      <w:keepNext/>
      <w:spacing w:before="240" w:after="120"/>
      <w:outlineLvl w:val="0"/>
    </w:pPr>
    <w:rPr>
      <w:b/>
      <w:caps/>
      <w:kern w:val="28"/>
      <w:sz w:val="28"/>
    </w:rPr>
  </w:style>
  <w:style w:type="paragraph" w:styleId="Heading2">
    <w:name w:val="heading 2"/>
    <w:basedOn w:val="Normal"/>
    <w:next w:val="Normal"/>
    <w:qFormat/>
    <w:rsid w:val="008F263F"/>
    <w:pPr>
      <w:keepNext/>
      <w:spacing w:before="240" w:after="120"/>
      <w:outlineLvl w:val="1"/>
    </w:pPr>
    <w:rPr>
      <w:b/>
    </w:rPr>
  </w:style>
  <w:style w:type="paragraph" w:styleId="Heading3">
    <w:name w:val="heading 3"/>
    <w:basedOn w:val="Normal"/>
    <w:next w:val="Normal"/>
    <w:qFormat/>
    <w:rsid w:val="008F263F"/>
    <w:pPr>
      <w:keepNext/>
      <w:spacing w:before="240" w:after="60"/>
      <w:outlineLvl w:val="2"/>
    </w:pPr>
    <w:rPr>
      <w:b/>
    </w:rPr>
  </w:style>
  <w:style w:type="paragraph" w:styleId="Heading4">
    <w:name w:val="heading 4"/>
    <w:basedOn w:val="Normal"/>
    <w:next w:val="Normal"/>
    <w:qFormat/>
    <w:rsid w:val="008F263F"/>
    <w:pPr>
      <w:keepNext/>
      <w:spacing w:before="240" w:after="60"/>
      <w:outlineLvl w:val="3"/>
    </w:pPr>
    <w:rPr>
      <w:b/>
    </w:rPr>
  </w:style>
  <w:style w:type="paragraph" w:styleId="Heading5">
    <w:name w:val="heading 5"/>
    <w:basedOn w:val="Normal"/>
    <w:next w:val="Normal"/>
    <w:qFormat/>
    <w:rsid w:val="00A7220C"/>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inea">
    <w:name w:val="Alinea"/>
    <w:basedOn w:val="Normal"/>
    <w:rsid w:val="008F263F"/>
    <w:pPr>
      <w:widowControl/>
      <w:suppressAutoHyphens w:val="0"/>
      <w:jc w:val="both"/>
    </w:pPr>
    <w:rPr>
      <w:spacing w:val="-3"/>
    </w:rPr>
  </w:style>
  <w:style w:type="paragraph" w:styleId="Caption">
    <w:name w:val="caption"/>
    <w:basedOn w:val="Normal"/>
    <w:next w:val="Normal"/>
    <w:qFormat/>
    <w:rsid w:val="008F263F"/>
    <w:pPr>
      <w:spacing w:before="120" w:after="120"/>
    </w:pPr>
    <w:rPr>
      <w:b/>
    </w:rPr>
  </w:style>
  <w:style w:type="paragraph" w:styleId="Header">
    <w:name w:val="header"/>
    <w:basedOn w:val="Normal"/>
    <w:rsid w:val="008F263F"/>
    <w:pPr>
      <w:tabs>
        <w:tab w:val="center" w:pos="4703"/>
        <w:tab w:val="right" w:pos="9406"/>
      </w:tabs>
    </w:pPr>
  </w:style>
  <w:style w:type="paragraph" w:styleId="Footer">
    <w:name w:val="footer"/>
    <w:basedOn w:val="Normal"/>
    <w:rsid w:val="008F263F"/>
    <w:pPr>
      <w:tabs>
        <w:tab w:val="center" w:pos="4703"/>
        <w:tab w:val="right" w:pos="9406"/>
      </w:tabs>
    </w:pPr>
  </w:style>
  <w:style w:type="paragraph" w:styleId="TOC1">
    <w:name w:val="toc 1"/>
    <w:basedOn w:val="Normal"/>
    <w:next w:val="Normal"/>
    <w:semiHidden/>
    <w:rsid w:val="008F263F"/>
    <w:pPr>
      <w:tabs>
        <w:tab w:val="right" w:leader="dot" w:pos="9314"/>
      </w:tabs>
    </w:pPr>
  </w:style>
  <w:style w:type="paragraph" w:styleId="TOC2">
    <w:name w:val="toc 2"/>
    <w:basedOn w:val="Normal"/>
    <w:next w:val="Normal"/>
    <w:semiHidden/>
    <w:rsid w:val="008F263F"/>
    <w:pPr>
      <w:tabs>
        <w:tab w:val="left" w:pos="993"/>
        <w:tab w:val="right" w:leader="dot" w:pos="9314"/>
      </w:tabs>
      <w:ind w:left="240"/>
    </w:pPr>
    <w:rPr>
      <w:noProof/>
    </w:rPr>
  </w:style>
  <w:style w:type="paragraph" w:styleId="TOC3">
    <w:name w:val="toc 3"/>
    <w:basedOn w:val="Normal"/>
    <w:next w:val="Normal"/>
    <w:semiHidden/>
    <w:rsid w:val="008F263F"/>
    <w:pPr>
      <w:tabs>
        <w:tab w:val="right" w:leader="dot" w:pos="9314"/>
      </w:tabs>
      <w:ind w:left="480"/>
    </w:pPr>
  </w:style>
  <w:style w:type="paragraph" w:styleId="TOC4">
    <w:name w:val="toc 4"/>
    <w:basedOn w:val="Normal"/>
    <w:next w:val="Normal"/>
    <w:semiHidden/>
    <w:rsid w:val="008F263F"/>
    <w:pPr>
      <w:tabs>
        <w:tab w:val="right" w:leader="dot" w:pos="9314"/>
      </w:tabs>
      <w:ind w:left="720"/>
    </w:pPr>
  </w:style>
  <w:style w:type="paragraph" w:styleId="TOC5">
    <w:name w:val="toc 5"/>
    <w:basedOn w:val="Normal"/>
    <w:next w:val="Normal"/>
    <w:semiHidden/>
    <w:rsid w:val="008F263F"/>
    <w:pPr>
      <w:tabs>
        <w:tab w:val="right" w:leader="dot" w:pos="9314"/>
      </w:tabs>
      <w:ind w:left="960"/>
    </w:pPr>
  </w:style>
  <w:style w:type="paragraph" w:styleId="TOC6">
    <w:name w:val="toc 6"/>
    <w:basedOn w:val="Normal"/>
    <w:next w:val="Normal"/>
    <w:semiHidden/>
    <w:rsid w:val="008F263F"/>
    <w:pPr>
      <w:tabs>
        <w:tab w:val="right" w:leader="dot" w:pos="9314"/>
      </w:tabs>
      <w:ind w:left="1200"/>
    </w:pPr>
  </w:style>
  <w:style w:type="paragraph" w:styleId="TOC7">
    <w:name w:val="toc 7"/>
    <w:basedOn w:val="Normal"/>
    <w:next w:val="Normal"/>
    <w:semiHidden/>
    <w:rsid w:val="008F263F"/>
    <w:pPr>
      <w:tabs>
        <w:tab w:val="right" w:leader="dot" w:pos="9314"/>
      </w:tabs>
      <w:ind w:left="1440"/>
    </w:pPr>
  </w:style>
  <w:style w:type="paragraph" w:styleId="TOC8">
    <w:name w:val="toc 8"/>
    <w:basedOn w:val="Normal"/>
    <w:next w:val="Normal"/>
    <w:semiHidden/>
    <w:rsid w:val="008F263F"/>
    <w:pPr>
      <w:tabs>
        <w:tab w:val="right" w:leader="dot" w:pos="9314"/>
      </w:tabs>
      <w:ind w:left="1680"/>
    </w:pPr>
  </w:style>
  <w:style w:type="paragraph" w:styleId="TOC9">
    <w:name w:val="toc 9"/>
    <w:basedOn w:val="Normal"/>
    <w:next w:val="Normal"/>
    <w:semiHidden/>
    <w:rsid w:val="008F263F"/>
    <w:pPr>
      <w:tabs>
        <w:tab w:val="right" w:leader="dot" w:pos="9314"/>
      </w:tabs>
      <w:ind w:left="1920"/>
    </w:pPr>
  </w:style>
  <w:style w:type="character" w:styleId="PageNumber">
    <w:name w:val="page number"/>
    <w:basedOn w:val="DefaultParagraphFont"/>
    <w:rsid w:val="008F263F"/>
  </w:style>
  <w:style w:type="paragraph" w:styleId="BodyText">
    <w:name w:val="Body Text"/>
    <w:basedOn w:val="Normal"/>
    <w:rsid w:val="008F263F"/>
    <w:rPr>
      <w:color w:val="0000FF"/>
    </w:rPr>
  </w:style>
  <w:style w:type="paragraph" w:styleId="BodyText2">
    <w:name w:val="Body Text 2"/>
    <w:basedOn w:val="Normal"/>
    <w:rsid w:val="008F263F"/>
    <w:pPr>
      <w:tabs>
        <w:tab w:val="left" w:pos="-1440"/>
        <w:tab w:val="left" w:pos="-720"/>
      </w:tabs>
    </w:pPr>
    <w:rPr>
      <w:i/>
    </w:rPr>
  </w:style>
  <w:style w:type="paragraph" w:customStyle="1" w:styleId="Ballontekst1">
    <w:name w:val="Ballontekst1"/>
    <w:basedOn w:val="Normal"/>
    <w:semiHidden/>
    <w:rsid w:val="008F263F"/>
    <w:rPr>
      <w:rFonts w:ascii="Tahoma" w:hAnsi="Tahoma" w:cs="Tahoma"/>
      <w:sz w:val="16"/>
      <w:szCs w:val="16"/>
    </w:rPr>
  </w:style>
  <w:style w:type="paragraph" w:styleId="BalloonText">
    <w:name w:val="Balloon Text"/>
    <w:basedOn w:val="Normal"/>
    <w:semiHidden/>
    <w:rsid w:val="003269DA"/>
    <w:rPr>
      <w:rFonts w:ascii="Tahoma" w:hAnsi="Tahoma" w:cs="Tahoma"/>
      <w:sz w:val="16"/>
      <w:szCs w:val="16"/>
    </w:rPr>
  </w:style>
  <w:style w:type="paragraph" w:styleId="BodyText3">
    <w:name w:val="Body Text 3"/>
    <w:basedOn w:val="Normal"/>
    <w:rsid w:val="00A7220C"/>
    <w:pPr>
      <w:spacing w:after="120"/>
    </w:pPr>
    <w:rPr>
      <w:sz w:val="16"/>
      <w:szCs w:val="16"/>
    </w:rPr>
  </w:style>
  <w:style w:type="character" w:styleId="CommentReference">
    <w:name w:val="annotation reference"/>
    <w:rsid w:val="00AE43BC"/>
    <w:rPr>
      <w:sz w:val="16"/>
      <w:szCs w:val="16"/>
    </w:rPr>
  </w:style>
  <w:style w:type="paragraph" w:styleId="CommentText">
    <w:name w:val="annotation text"/>
    <w:basedOn w:val="Normal"/>
    <w:link w:val="CommentTextChar"/>
    <w:rsid w:val="00AE43BC"/>
    <w:rPr>
      <w:sz w:val="20"/>
    </w:rPr>
  </w:style>
  <w:style w:type="character" w:customStyle="1" w:styleId="CommentTextChar">
    <w:name w:val="Comment Text Char"/>
    <w:link w:val="CommentText"/>
    <w:rsid w:val="00AE43BC"/>
    <w:rPr>
      <w:lang w:eastAsia="lv-LV"/>
    </w:rPr>
  </w:style>
  <w:style w:type="paragraph" w:styleId="CommentSubject">
    <w:name w:val="annotation subject"/>
    <w:basedOn w:val="CommentText"/>
    <w:next w:val="CommentText"/>
    <w:link w:val="CommentSubjectChar"/>
    <w:rsid w:val="00AE43BC"/>
    <w:rPr>
      <w:b/>
      <w:bCs/>
    </w:rPr>
  </w:style>
  <w:style w:type="character" w:customStyle="1" w:styleId="CommentSubjectChar">
    <w:name w:val="Comment Subject Char"/>
    <w:link w:val="CommentSubject"/>
    <w:rsid w:val="00AE43BC"/>
    <w:rPr>
      <w:b/>
      <w:bCs/>
      <w:lang w:eastAsia="lv-LV"/>
    </w:rPr>
  </w:style>
  <w:style w:type="paragraph" w:styleId="Revision">
    <w:name w:val="Revision"/>
    <w:hidden/>
    <w:uiPriority w:val="99"/>
    <w:semiHidden/>
    <w:rsid w:val="00CF0E21"/>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6221036">
      <w:bodyDiv w:val="1"/>
      <w:marLeft w:val="0"/>
      <w:marRight w:val="0"/>
      <w:marTop w:val="0"/>
      <w:marBottom w:val="0"/>
      <w:divBdr>
        <w:top w:val="none" w:sz="0" w:space="0" w:color="auto"/>
        <w:left w:val="none" w:sz="0" w:space="0" w:color="auto"/>
        <w:bottom w:val="none" w:sz="0" w:space="0" w:color="auto"/>
        <w:right w:val="none" w:sz="0" w:space="0" w:color="auto"/>
      </w:divBdr>
    </w:div>
    <w:div w:id="1670983606">
      <w:bodyDiv w:val="1"/>
      <w:marLeft w:val="0"/>
      <w:marRight w:val="0"/>
      <w:marTop w:val="0"/>
      <w:marBottom w:val="0"/>
      <w:divBdr>
        <w:top w:val="none" w:sz="0" w:space="0" w:color="auto"/>
        <w:left w:val="none" w:sz="0" w:space="0" w:color="auto"/>
        <w:bottom w:val="none" w:sz="0" w:space="0" w:color="auto"/>
        <w:right w:val="none" w:sz="0" w:space="0" w:color="auto"/>
      </w:divBdr>
    </w:div>
    <w:div w:id="1700816178">
      <w:bodyDiv w:val="1"/>
      <w:marLeft w:val="0"/>
      <w:marRight w:val="0"/>
      <w:marTop w:val="0"/>
      <w:marBottom w:val="0"/>
      <w:divBdr>
        <w:top w:val="none" w:sz="0" w:space="0" w:color="auto"/>
        <w:left w:val="none" w:sz="0" w:space="0" w:color="auto"/>
        <w:bottom w:val="none" w:sz="0" w:space="0" w:color="auto"/>
        <w:right w:val="none" w:sz="0" w:space="0" w:color="auto"/>
      </w:divBdr>
    </w:div>
    <w:div w:id="1732381126">
      <w:bodyDiv w:val="1"/>
      <w:marLeft w:val="0"/>
      <w:marRight w:val="0"/>
      <w:marTop w:val="0"/>
      <w:marBottom w:val="0"/>
      <w:divBdr>
        <w:top w:val="none" w:sz="0" w:space="0" w:color="auto"/>
        <w:left w:val="none" w:sz="0" w:space="0" w:color="auto"/>
        <w:bottom w:val="none" w:sz="0" w:space="0" w:color="auto"/>
        <w:right w:val="none" w:sz="0" w:space="0" w:color="auto"/>
      </w:divBdr>
      <w:divsChild>
        <w:div w:id="1501041488">
          <w:marLeft w:val="0"/>
          <w:marRight w:val="0"/>
          <w:marTop w:val="240"/>
          <w:marBottom w:val="0"/>
          <w:divBdr>
            <w:top w:val="none" w:sz="0" w:space="0" w:color="auto"/>
            <w:left w:val="none" w:sz="0" w:space="0" w:color="auto"/>
            <w:bottom w:val="none" w:sz="0" w:space="0" w:color="auto"/>
            <w:right w:val="none" w:sz="0" w:space="0" w:color="auto"/>
          </w:divBdr>
        </w:div>
        <w:div w:id="1788739893">
          <w:marLeft w:val="0"/>
          <w:marRight w:val="0"/>
          <w:marTop w:val="24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47F91-96AF-4A38-9699-3589C7C35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7392</Words>
  <Characters>4215</Characters>
  <DocSecurity>0</DocSecurity>
  <Lines>35</Lines>
  <Paragraphs>23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PART IB Forthyron 200 and 400</vt:lpstr>
      <vt:lpstr>PART IB Forthyron 200 and 400</vt:lpstr>
    </vt:vector>
  </TitlesOfParts>
  <Company/>
  <LinksUpToDate>false</LinksUpToDate>
  <CharactersWithSpaces>11584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Printed>1970-01-01T00:00:00Z</cp:lastPrinted>
  <dcterms:created xsi:type="dcterms:W3CDTF">1970-01-01T00:00:00Z</dcterms:created>
  <dcterms:modified xsi:type="dcterms:W3CDTF">1970-01-01T00:00:00Z</dcterms:modified>
</cp:coreProperties>
</file>